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6E05F" w14:textId="6A1E8462" w:rsidR="008D4843" w:rsidRPr="00B266B0" w:rsidRDefault="008D4843" w:rsidP="008D484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87671A">
        <w:rPr>
          <w:bCs/>
          <w:noProof w:val="0"/>
          <w:sz w:val="24"/>
          <w:szCs w:val="24"/>
        </w:rPr>
        <w:t>11966</w:t>
      </w:r>
    </w:p>
    <w:p w14:paraId="365A7155" w14:textId="744BF3E1" w:rsidR="008D4843" w:rsidRPr="00465587" w:rsidRDefault="008D4843" w:rsidP="008D4843">
      <w:pPr>
        <w:pStyle w:val="Header"/>
        <w:tabs>
          <w:tab w:val="right" w:pos="9639"/>
        </w:tabs>
        <w:rPr>
          <w:rFonts w:eastAsia="SimSun"/>
          <w:bCs/>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Pr>
          <w:rFonts w:eastAsia="SimSun"/>
          <w:noProof w:val="0"/>
          <w:sz w:val="24"/>
          <w:szCs w:val="24"/>
          <w:lang w:eastAsia="zh-CN"/>
        </w:rPr>
        <w:tab/>
      </w:r>
    </w:p>
    <w:p w14:paraId="335DC7BC" w14:textId="4CD52F5D" w:rsidR="006D1135" w:rsidRPr="00465587" w:rsidRDefault="006D1135" w:rsidP="006D1135">
      <w:pPr>
        <w:pStyle w:val="Header"/>
        <w:tabs>
          <w:tab w:val="right" w:pos="9639"/>
        </w:tabs>
        <w:rPr>
          <w:rFonts w:eastAsia="SimSun"/>
          <w:bCs/>
          <w:sz w:val="24"/>
          <w:szCs w:val="24"/>
          <w:lang w:eastAsia="zh-CN"/>
        </w:rPr>
      </w:pPr>
      <w:r>
        <w:rPr>
          <w:rFonts w:eastAsia="SimSun"/>
          <w:noProof w:val="0"/>
          <w:sz w:val="24"/>
          <w:szCs w:val="24"/>
          <w:lang w:eastAsia="zh-CN"/>
        </w:rPr>
        <w:tab/>
      </w:r>
    </w:p>
    <w:p w14:paraId="11776FA6" w14:textId="795E009C"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191F94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0596">
        <w:rPr>
          <w:rFonts w:cs="Arial"/>
          <w:b/>
          <w:bCs/>
          <w:sz w:val="24"/>
        </w:rPr>
        <w:t>8.</w:t>
      </w:r>
      <w:r w:rsidR="00D85514">
        <w:rPr>
          <w:rFonts w:cs="Arial"/>
          <w:b/>
          <w:bCs/>
          <w:sz w:val="24"/>
        </w:rPr>
        <w:t>3.</w:t>
      </w:r>
      <w:r w:rsidR="00EC3868">
        <w:rPr>
          <w:rFonts w:cs="Arial"/>
          <w:b/>
          <w:bCs/>
          <w:sz w:val="24"/>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9EF6F6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592B">
        <w:rPr>
          <w:rFonts w:ascii="Arial" w:hAnsi="Arial" w:cs="Arial"/>
          <w:b/>
          <w:bCs/>
          <w:sz w:val="24"/>
        </w:rPr>
        <w:t>Common Channel Updates for NES</w:t>
      </w:r>
    </w:p>
    <w:p w14:paraId="25F387E8" w14:textId="59469F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01D09" w:rsidRPr="00001D09">
        <w:rPr>
          <w:rFonts w:ascii="Arial" w:hAnsi="Arial" w:cs="Arial"/>
          <w:b/>
          <w:bCs/>
          <w:sz w:val="24"/>
        </w:rPr>
        <w:t>FS_Netw_Energy_NR</w:t>
      </w:r>
      <w:proofErr w:type="spellEnd"/>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868CC4C" w:rsidR="009339CB" w:rsidRDefault="00001D09" w:rsidP="009339CB">
      <w:r>
        <w:t>RAN2 is starting to work on study item on NW energy saving (RP-220297)</w:t>
      </w:r>
      <w:r w:rsidR="005534D2">
        <w:t xml:space="preserve"> with the scope:</w:t>
      </w:r>
    </w:p>
    <w:p w14:paraId="0FC0E4F8" w14:textId="77777777" w:rsidR="005534D2" w:rsidRPr="005534D2" w:rsidRDefault="005534D2" w:rsidP="005534D2">
      <w:pPr>
        <w:spacing w:after="0"/>
        <w:rPr>
          <w:bCs/>
          <w:i/>
          <w:iCs/>
          <w:lang w:eastAsia="en-GB"/>
        </w:rPr>
      </w:pPr>
      <w:r w:rsidRPr="005534D2">
        <w:rPr>
          <w:bCs/>
          <w:i/>
          <w:iCs/>
        </w:rPr>
        <w:t>The objectives of the study are the following:</w:t>
      </w:r>
    </w:p>
    <w:p w14:paraId="761CBB4F" w14:textId="77777777" w:rsidR="005534D2" w:rsidRPr="005534D2" w:rsidRDefault="005534D2" w:rsidP="005534D2">
      <w:pPr>
        <w:spacing w:after="0"/>
        <w:rPr>
          <w:bCs/>
          <w:i/>
          <w:iCs/>
        </w:rPr>
      </w:pPr>
    </w:p>
    <w:p w14:paraId="474AAEE6"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 base station energy consumption model [RAN1]</w:t>
      </w:r>
    </w:p>
    <w:p w14:paraId="1724884C"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534D2">
        <w:rPr>
          <w:bCs/>
          <w:i/>
          <w:iCs/>
          <w:lang w:val="en-US"/>
        </w:rPr>
        <w:t>TxRU</w:t>
      </w:r>
      <w:proofErr w:type="spellEnd"/>
      <w:r w:rsidRPr="005534D2">
        <w:rPr>
          <w:bCs/>
          <w:i/>
          <w:iCs/>
          <w:lang w:val="en-US"/>
        </w:rPr>
        <w:t xml:space="preserve">, base station load, </w:t>
      </w:r>
      <w:proofErr w:type="spellStart"/>
      <w:r w:rsidRPr="005534D2">
        <w:rPr>
          <w:bCs/>
          <w:i/>
          <w:iCs/>
          <w:lang w:val="en-US"/>
        </w:rPr>
        <w:t>etc</w:t>
      </w:r>
      <w:proofErr w:type="spellEnd"/>
      <w:r w:rsidRPr="005534D2">
        <w:rPr>
          <w:bCs/>
          <w:i/>
          <w:iCs/>
          <w:lang w:val="en-US"/>
        </w:rPr>
        <w:t>), sleep states and the associated transition times, and one or more reference parameters/configurations.</w:t>
      </w:r>
    </w:p>
    <w:p w14:paraId="6F8D7DCF" w14:textId="77777777" w:rsidR="005534D2" w:rsidRPr="005534D2" w:rsidRDefault="005534D2" w:rsidP="005534D2">
      <w:pPr>
        <w:spacing w:after="0"/>
        <w:ind w:leftChars="400" w:left="800"/>
        <w:rPr>
          <w:bCs/>
          <w:i/>
          <w:iCs/>
          <w:lang w:val="en-US"/>
        </w:rPr>
      </w:pPr>
    </w:p>
    <w:p w14:paraId="222062DD"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an evaluation methodology and KPIs [RAN1]</w:t>
      </w:r>
    </w:p>
    <w:p w14:paraId="4F7D8B15"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The evaluation methodology should target for evaluating system-level network energy consumption and energy savings gains, as well as assessing/balancing impact to network and user performance (</w:t>
      </w:r>
      <w:proofErr w:type="gramStart"/>
      <w:r w:rsidRPr="005534D2">
        <w:rPr>
          <w:bCs/>
          <w:i/>
          <w:iCs/>
          <w:lang w:val="en-US"/>
        </w:rPr>
        <w:t>e.g.</w:t>
      </w:r>
      <w:proofErr w:type="gramEnd"/>
      <w:r w:rsidRPr="005534D2">
        <w:rPr>
          <w:bCs/>
          <w:i/>
          <w:iCs/>
          <w:lang w:val="en-US"/>
        </w:rPr>
        <w:t xml:space="preserve"> spectral efficiency, capacity, UPT, latency, handover performance, call drop rate, initial access performance, </w:t>
      </w:r>
      <w:r w:rsidRPr="005534D2">
        <w:rPr>
          <w:i/>
          <w:iCs/>
          <w:lang w:eastAsia="zh-CN"/>
        </w:rPr>
        <w:t>SLA assurance related KPIs</w:t>
      </w:r>
      <w:r w:rsidRPr="005534D2">
        <w:rPr>
          <w:bCs/>
          <w:i/>
          <w:iCs/>
          <w:lang w:val="en-US"/>
        </w:rPr>
        <w:t xml:space="preserve">), energy efficiency, and UE power consumption, complexity. The evaluation methodology should not focus on a single </w:t>
      </w:r>
      <w:proofErr w:type="gramStart"/>
      <w:r w:rsidRPr="005534D2">
        <w:rPr>
          <w:bCs/>
          <w:i/>
          <w:iCs/>
          <w:lang w:val="en-US"/>
        </w:rPr>
        <w:t>KPI, and</w:t>
      </w:r>
      <w:proofErr w:type="gramEnd"/>
      <w:r w:rsidRPr="005534D2">
        <w:rPr>
          <w:bCs/>
          <w:i/>
          <w:iCs/>
          <w:lang w:val="en-US"/>
        </w:rPr>
        <w:t xml:space="preserve"> should reuse existing KPIs whenever applicable; where existing KPIs are found to be insufficient new KPIs may be developed as needed.</w:t>
      </w:r>
    </w:p>
    <w:p w14:paraId="1E4D7375" w14:textId="77777777" w:rsidR="005534D2" w:rsidRPr="005534D2" w:rsidRDefault="005534D2" w:rsidP="005534D2">
      <w:pPr>
        <w:spacing w:after="0"/>
        <w:ind w:left="709"/>
        <w:jc w:val="both"/>
        <w:rPr>
          <w:bCs/>
          <w:i/>
          <w:iCs/>
          <w:lang w:val="en-US"/>
        </w:rPr>
      </w:pPr>
      <w:r w:rsidRPr="005534D2">
        <w:rPr>
          <w:bCs/>
          <w:i/>
          <w:iCs/>
          <w:lang w:val="en-US"/>
        </w:rPr>
        <w:t>Note: WGs will decide KPIs to evaluate and how.</w:t>
      </w:r>
    </w:p>
    <w:p w14:paraId="1C530647" w14:textId="77777777" w:rsidR="005534D2" w:rsidRPr="005534D2" w:rsidRDefault="005534D2" w:rsidP="005534D2">
      <w:pPr>
        <w:spacing w:after="0"/>
        <w:ind w:leftChars="400" w:left="800"/>
        <w:rPr>
          <w:bCs/>
          <w:i/>
          <w:iCs/>
          <w:lang w:val="en-US"/>
        </w:rPr>
      </w:pPr>
    </w:p>
    <w:p w14:paraId="3824A32A" w14:textId="77777777" w:rsidR="005534D2" w:rsidRPr="005534D2" w:rsidRDefault="005534D2" w:rsidP="005534D2">
      <w:pPr>
        <w:numPr>
          <w:ilvl w:val="0"/>
          <w:numId w:val="8"/>
        </w:numPr>
        <w:overflowPunct w:val="0"/>
        <w:autoSpaceDE w:val="0"/>
        <w:autoSpaceDN w:val="0"/>
        <w:adjustRightInd w:val="0"/>
        <w:spacing w:after="0"/>
        <w:ind w:leftChars="100" w:left="620"/>
        <w:rPr>
          <w:bCs/>
          <w:i/>
          <w:iCs/>
          <w:highlight w:val="yellow"/>
        </w:rPr>
      </w:pPr>
      <w:r w:rsidRPr="005534D2">
        <w:rPr>
          <w:bCs/>
          <w:i/>
          <w:iCs/>
          <w:highlight w:val="yellow"/>
        </w:rPr>
        <w:t xml:space="preserve">Study and identify techniques on the </w:t>
      </w:r>
      <w:proofErr w:type="spellStart"/>
      <w:r w:rsidRPr="005534D2">
        <w:rPr>
          <w:bCs/>
          <w:i/>
          <w:iCs/>
          <w:highlight w:val="yellow"/>
        </w:rPr>
        <w:t>gNB</w:t>
      </w:r>
      <w:proofErr w:type="spellEnd"/>
      <w:r w:rsidRPr="005534D2">
        <w:rPr>
          <w:bCs/>
          <w:i/>
          <w:iCs/>
          <w:highlight w:val="yellow"/>
        </w:rPr>
        <w:t xml:space="preserve"> and UE side to improve network energy savings in terms of both BS transmission and reception, which may include:</w:t>
      </w:r>
    </w:p>
    <w:p w14:paraId="70946622"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highlight w:val="yellow"/>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5534D2">
        <w:rPr>
          <w:i/>
          <w:iCs/>
          <w:highlight w:val="yellow"/>
          <w:lang w:eastAsia="zh-CN"/>
        </w:rPr>
        <w:t>and potential UE assistance information</w:t>
      </w:r>
      <w:r w:rsidRPr="005534D2">
        <w:rPr>
          <w:bCs/>
          <w:i/>
          <w:iCs/>
          <w:highlight w:val="yellow"/>
          <w:lang w:val="en-US"/>
        </w:rPr>
        <w:t xml:space="preserve"> [RAN1, RAN2</w:t>
      </w:r>
      <w:r w:rsidRPr="005534D2">
        <w:rPr>
          <w:bCs/>
          <w:i/>
          <w:iCs/>
          <w:lang w:val="en-US"/>
        </w:rPr>
        <w:t>]</w:t>
      </w:r>
    </w:p>
    <w:p w14:paraId="081F2B6E"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Information exchange/coordination over network interfaces [RAN3]</w:t>
      </w:r>
    </w:p>
    <w:p w14:paraId="2ED1BEDA" w14:textId="77777777" w:rsidR="005534D2" w:rsidRPr="005534D2" w:rsidRDefault="005534D2" w:rsidP="005534D2">
      <w:pPr>
        <w:spacing w:after="0"/>
        <w:ind w:left="709"/>
        <w:jc w:val="both"/>
        <w:rPr>
          <w:bCs/>
          <w:i/>
          <w:iCs/>
          <w:lang w:val="en-US"/>
        </w:rPr>
      </w:pPr>
      <w:r w:rsidRPr="005534D2">
        <w:rPr>
          <w:i/>
          <w:iCs/>
        </w:rPr>
        <w:t>Note: Other techniques are not precluded</w:t>
      </w:r>
    </w:p>
    <w:p w14:paraId="3F938B42" w14:textId="77777777" w:rsidR="005534D2" w:rsidRPr="005534D2" w:rsidRDefault="005534D2" w:rsidP="005534D2">
      <w:pPr>
        <w:spacing w:after="0"/>
        <w:rPr>
          <w:bCs/>
          <w:i/>
          <w:iCs/>
          <w:lang w:val="en-US"/>
        </w:rPr>
      </w:pPr>
    </w:p>
    <w:p w14:paraId="1A52498E" w14:textId="77777777" w:rsidR="005534D2" w:rsidRPr="005534D2" w:rsidRDefault="005534D2" w:rsidP="005534D2">
      <w:pPr>
        <w:spacing w:after="0"/>
        <w:rPr>
          <w:bCs/>
          <w:i/>
          <w:iCs/>
          <w:lang w:val="en-US"/>
        </w:rPr>
      </w:pPr>
      <w:r w:rsidRPr="005534D2">
        <w:rPr>
          <w:bCs/>
          <w:i/>
          <w:iCs/>
          <w:highlight w:val="yellow"/>
          <w:lang w:val="en-US"/>
        </w:rPr>
        <w:t>The study should prioritize idle/empty and low/medium load scenarios (the exact definition of such loads is left to the study), and different loads among carriers and neighbor cells are allowed.</w:t>
      </w:r>
      <w:r w:rsidRPr="005534D2">
        <w:rPr>
          <w:bCs/>
          <w:i/>
          <w:iCs/>
          <w:lang w:val="en-US"/>
        </w:rPr>
        <w:t xml:space="preserve"> </w:t>
      </w:r>
    </w:p>
    <w:p w14:paraId="61DC999C" w14:textId="77777777" w:rsidR="005534D2" w:rsidRPr="005534D2" w:rsidRDefault="005534D2" w:rsidP="005534D2">
      <w:pPr>
        <w:spacing w:after="0"/>
        <w:rPr>
          <w:bCs/>
          <w:i/>
          <w:iCs/>
          <w:lang w:val="en-US"/>
        </w:rPr>
      </w:pPr>
    </w:p>
    <w:p w14:paraId="66FDEB62" w14:textId="77777777" w:rsidR="005534D2" w:rsidRPr="005534D2" w:rsidRDefault="005534D2" w:rsidP="005534D2">
      <w:pPr>
        <w:spacing w:after="0"/>
        <w:rPr>
          <w:bCs/>
          <w:i/>
          <w:iCs/>
          <w:lang w:val="en-US"/>
        </w:rPr>
      </w:pPr>
      <w:r w:rsidRPr="005534D2">
        <w:rPr>
          <w:bCs/>
          <w:i/>
          <w:i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363BF627" w14:textId="77777777" w:rsidR="005534D2" w:rsidRPr="005534D2" w:rsidRDefault="005534D2" w:rsidP="005534D2">
      <w:pPr>
        <w:spacing w:after="0"/>
        <w:rPr>
          <w:bCs/>
          <w:i/>
          <w:iCs/>
          <w:lang w:val="en-US"/>
        </w:rPr>
      </w:pPr>
    </w:p>
    <w:p w14:paraId="355F110F" w14:textId="77777777" w:rsidR="005534D2" w:rsidRPr="005534D2" w:rsidRDefault="005534D2" w:rsidP="005534D2">
      <w:pPr>
        <w:spacing w:after="0"/>
        <w:rPr>
          <w:bCs/>
          <w:i/>
          <w:iCs/>
          <w:lang w:val="en-US"/>
        </w:rPr>
      </w:pPr>
      <w:r w:rsidRPr="005534D2">
        <w:rPr>
          <w:bCs/>
          <w:i/>
          <w:iCs/>
          <w:lang w:val="en-US"/>
        </w:rPr>
        <w:t xml:space="preserve">The following example scenarios are listed in no </w:t>
      </w:r>
      <w:proofErr w:type="gramStart"/>
      <w:r w:rsidRPr="005534D2">
        <w:rPr>
          <w:bCs/>
          <w:i/>
          <w:iCs/>
          <w:lang w:val="en-US"/>
        </w:rPr>
        <w:t>particular order</w:t>
      </w:r>
      <w:proofErr w:type="gramEnd"/>
      <w:r w:rsidRPr="005534D2">
        <w:rPr>
          <w:bCs/>
          <w:i/>
          <w:iCs/>
          <w:lang w:val="en-US"/>
        </w:rPr>
        <w:t>.</w:t>
      </w:r>
    </w:p>
    <w:p w14:paraId="1B1E2C9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 micro in FR1, including TDD massive MIMO (note: this scenario can also model small cells)</w:t>
      </w:r>
    </w:p>
    <w:p w14:paraId="6FA162E9"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FR2 beam-based scenarios (note: this scenario can also model small cells)</w:t>
      </w:r>
    </w:p>
    <w:p w14:paraId="1D5C7E7B"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Urban/Rural macro in FR1 with/without DSS (no impact to LTE expected in case of DSS)</w:t>
      </w:r>
    </w:p>
    <w:p w14:paraId="006CF5A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 xml:space="preserve">EN-DC/NR-DC macro with FDD </w:t>
      </w:r>
      <w:proofErr w:type="spellStart"/>
      <w:r w:rsidRPr="005534D2">
        <w:rPr>
          <w:bCs/>
          <w:i/>
          <w:iCs/>
          <w:lang w:val="en-US"/>
        </w:rPr>
        <w:t>PCell</w:t>
      </w:r>
      <w:proofErr w:type="spellEnd"/>
      <w:r w:rsidRPr="005534D2">
        <w:rPr>
          <w:bCs/>
          <w:i/>
          <w:iCs/>
          <w:lang w:val="en-US"/>
        </w:rPr>
        <w:t xml:space="preserve"> and TDD/Massive MIMO on higher FR1/FR2 frequency</w:t>
      </w:r>
    </w:p>
    <w:p w14:paraId="6F18A749" w14:textId="77777777" w:rsidR="005534D2" w:rsidRPr="005534D2" w:rsidRDefault="005534D2" w:rsidP="005534D2">
      <w:pPr>
        <w:spacing w:after="0"/>
        <w:rPr>
          <w:bCs/>
          <w:i/>
          <w:iCs/>
          <w:lang w:val="en-US"/>
        </w:rPr>
      </w:pPr>
    </w:p>
    <w:p w14:paraId="1FD68E63" w14:textId="77777777" w:rsidR="005534D2" w:rsidRPr="005534D2" w:rsidRDefault="005534D2" w:rsidP="005534D2">
      <w:pPr>
        <w:spacing w:after="0"/>
        <w:rPr>
          <w:bCs/>
          <w:i/>
          <w:iCs/>
          <w:lang w:val="en-US"/>
        </w:rPr>
      </w:pPr>
      <w:r w:rsidRPr="005534D2">
        <w:rPr>
          <w:bCs/>
          <w:i/>
          <w:iCs/>
          <w:lang w:val="en-US"/>
        </w:rPr>
        <w:lastRenderedPageBreak/>
        <w:t xml:space="preserve">Note 1: legacy UEs should be able to continue accessing a network implementing Rel-18 network energy savings techniques, </w:t>
      </w:r>
      <w:proofErr w:type="gramStart"/>
      <w:r w:rsidRPr="005534D2">
        <w:rPr>
          <w:bCs/>
          <w:i/>
          <w:iCs/>
          <w:lang w:val="en-US"/>
        </w:rPr>
        <w:t>with the possible exception of</w:t>
      </w:r>
      <w:proofErr w:type="gramEnd"/>
      <w:r w:rsidRPr="005534D2">
        <w:rPr>
          <w:bCs/>
          <w:i/>
          <w:iCs/>
          <w:lang w:val="en-US"/>
        </w:rPr>
        <w:t xml:space="preserve"> techniques developed specifically for greenfield deployments.</w:t>
      </w:r>
    </w:p>
    <w:p w14:paraId="05213C84" w14:textId="77777777" w:rsidR="005534D2" w:rsidRPr="005534D2" w:rsidRDefault="005534D2" w:rsidP="005534D2">
      <w:pPr>
        <w:spacing w:after="0"/>
        <w:rPr>
          <w:bCs/>
          <w:i/>
          <w:iCs/>
          <w:lang w:val="en-US"/>
        </w:rPr>
      </w:pPr>
    </w:p>
    <w:p w14:paraId="671B518B" w14:textId="77777777" w:rsidR="005534D2" w:rsidRPr="005534D2" w:rsidRDefault="005534D2" w:rsidP="005534D2">
      <w:pPr>
        <w:spacing w:after="0"/>
        <w:rPr>
          <w:bCs/>
          <w:i/>
          <w:iCs/>
          <w:lang w:val="en-US"/>
        </w:rPr>
      </w:pPr>
      <w:r w:rsidRPr="005534D2">
        <w:rPr>
          <w:bCs/>
          <w:i/>
          <w:iCs/>
          <w:lang w:val="en-US"/>
        </w:rPr>
        <w:t>Note 2: the study of energy savings specifically for IAB is not part of the scope.</w:t>
      </w:r>
    </w:p>
    <w:p w14:paraId="1E14272D" w14:textId="77777777" w:rsidR="005534D2" w:rsidRPr="005534D2" w:rsidRDefault="005534D2" w:rsidP="005534D2">
      <w:pPr>
        <w:spacing w:after="0"/>
        <w:rPr>
          <w:bCs/>
          <w:i/>
          <w:iCs/>
          <w:lang w:val="en-US"/>
        </w:rPr>
      </w:pPr>
    </w:p>
    <w:p w14:paraId="062FAF7C" w14:textId="77777777" w:rsidR="005534D2" w:rsidRPr="005534D2" w:rsidRDefault="005534D2" w:rsidP="005534D2">
      <w:pPr>
        <w:spacing w:after="0"/>
        <w:rPr>
          <w:bCs/>
          <w:i/>
          <w:iCs/>
        </w:rPr>
      </w:pPr>
      <w:r w:rsidRPr="005534D2">
        <w:rPr>
          <w:bCs/>
          <w:i/>
          <w:iCs/>
        </w:rPr>
        <w:t>The study should coordinate with RAN4 as needed.</w:t>
      </w:r>
    </w:p>
    <w:p w14:paraId="35FE838F" w14:textId="77777777" w:rsidR="005534D2" w:rsidRDefault="005534D2" w:rsidP="009339CB">
      <w:pPr>
        <w:rPr>
          <w:i/>
          <w:iCs/>
        </w:rPr>
      </w:pPr>
    </w:p>
    <w:p w14:paraId="690C0562" w14:textId="33C6EA85" w:rsidR="00E57DBB" w:rsidRDefault="00E57DBB" w:rsidP="009339CB">
      <w:r>
        <w:t xml:space="preserve">RAN2 </w:t>
      </w:r>
      <w:r w:rsidR="00CD733D">
        <w:t xml:space="preserve">objectives </w:t>
      </w:r>
      <w:r w:rsidR="009A49C6">
        <w:t>are</w:t>
      </w:r>
      <w:r w:rsidR="00CD733D">
        <w:t xml:space="preserve"> to identify possible techniques to improve NW energy efficiency </w:t>
      </w:r>
      <w:r w:rsidR="009564B1">
        <w:t xml:space="preserve">for base station transmission and reception. </w:t>
      </w:r>
      <w:r w:rsidR="0096078A">
        <w:t xml:space="preserve">The work </w:t>
      </w:r>
      <w:r w:rsidR="00F517A5">
        <w:t>item does not mention separately CONNECTED and IDLE</w:t>
      </w:r>
      <w:r w:rsidR="00044F09">
        <w:t>/INACTIVE</w:t>
      </w:r>
      <w:r w:rsidR="00F517A5">
        <w:t xml:space="preserve"> techniques but targeting different states will likely have quite different techniques.</w:t>
      </w:r>
      <w:r w:rsidR="00E6207B">
        <w:t xml:space="preserve"> It is also notable that </w:t>
      </w:r>
      <w:r w:rsidR="00044F09">
        <w:t xml:space="preserve">the </w:t>
      </w:r>
      <w:r w:rsidR="00E6207B">
        <w:t xml:space="preserve">SI will focus on </w:t>
      </w:r>
      <w:r w:rsidR="00BD0E1E">
        <w:t>low load scenarios.</w:t>
      </w:r>
    </w:p>
    <w:p w14:paraId="2A263F03" w14:textId="51BE4E46" w:rsidR="005534D2" w:rsidRPr="005534D2" w:rsidRDefault="00BD0E1E" w:rsidP="009339CB">
      <w:r>
        <w:t xml:space="preserve">In this paper we discuss what could be done for limiting </w:t>
      </w:r>
      <w:r w:rsidR="0018565E">
        <w:t xml:space="preserve">NW energy consumption when considering UEs in RRC_IDLE/INACTIVE states. </w:t>
      </w:r>
    </w:p>
    <w:p w14:paraId="0AC44FFD" w14:textId="4E68E9CA" w:rsidR="00316C88" w:rsidRDefault="0075618C" w:rsidP="00A904F2">
      <w:pPr>
        <w:pStyle w:val="Heading1"/>
      </w:pPr>
      <w:r>
        <w:t>2</w:t>
      </w:r>
      <w:r w:rsidR="00E6207B">
        <w:t xml:space="preserve"> </w:t>
      </w:r>
      <w:r w:rsidR="009339CB" w:rsidRPr="006E13D1">
        <w:tab/>
      </w:r>
      <w:r w:rsidR="00A95F5D">
        <w:t>Discussion</w:t>
      </w:r>
    </w:p>
    <w:p w14:paraId="2EC69FAA" w14:textId="77556133" w:rsidR="00D075B2" w:rsidRPr="00B32C23" w:rsidRDefault="00A95F5D" w:rsidP="00B54D71">
      <w:r>
        <w:t>Generally</w:t>
      </w:r>
      <w:r w:rsidR="00044F09">
        <w:t>,</w:t>
      </w:r>
      <w:r>
        <w:t xml:space="preserve"> it is quite challenging to modify existing IDLE/INACTIVE procedures due to </w:t>
      </w:r>
      <w:r w:rsidR="008E5216">
        <w:t>already existing population of UEs in the networks and difficulty to have different behaviour of UEs for different release</w:t>
      </w:r>
      <w:r w:rsidR="00044F09">
        <w:t>s</w:t>
      </w:r>
      <w:r w:rsidR="008E5216">
        <w:t xml:space="preserve"> of UEs</w:t>
      </w:r>
      <w:r w:rsidR="001755F4">
        <w:t xml:space="preserve">. Even if one would have different behaviour for release 18 UEs allowing network to save </w:t>
      </w:r>
      <w:r w:rsidR="005C44F6">
        <w:t>energy</w:t>
      </w:r>
      <w:r w:rsidR="001755F4">
        <w:t xml:space="preserve">, one would need to </w:t>
      </w:r>
      <w:proofErr w:type="gramStart"/>
      <w:r w:rsidR="001755F4">
        <w:t>take into account</w:t>
      </w:r>
      <w:proofErr w:type="gramEnd"/>
      <w:r w:rsidR="001755F4">
        <w:t xml:space="preserve"> also </w:t>
      </w:r>
      <w:r w:rsidR="00044F09">
        <w:t xml:space="preserve">the </w:t>
      </w:r>
      <w:r w:rsidR="001755F4">
        <w:t xml:space="preserve">possibility for legacy UEs to </w:t>
      </w:r>
      <w:r w:rsidR="001755F4" w:rsidRPr="002650D2">
        <w:t>camp in the system</w:t>
      </w:r>
      <w:r w:rsidR="00684B6B" w:rsidRPr="002650D2">
        <w:t xml:space="preserve">. But </w:t>
      </w:r>
      <w:proofErr w:type="gramStart"/>
      <w:r w:rsidR="00684B6B" w:rsidRPr="002650D2">
        <w:t>of course</w:t>
      </w:r>
      <w:proofErr w:type="gramEnd"/>
      <w:r w:rsidR="00684B6B" w:rsidRPr="002650D2">
        <w:t xml:space="preserve"> it is always possible for</w:t>
      </w:r>
      <w:r w:rsidR="0073279E" w:rsidRPr="002650D2">
        <w:t xml:space="preserve"> an</w:t>
      </w:r>
      <w:r w:rsidR="00684B6B" w:rsidRPr="002650D2">
        <w:t xml:space="preserve"> operator to make </w:t>
      </w:r>
      <w:r w:rsidR="008C7637" w:rsidRPr="002650D2">
        <w:t xml:space="preserve">the </w:t>
      </w:r>
      <w:r w:rsidR="00684B6B" w:rsidRPr="002650D2">
        <w:t xml:space="preserve">decision that in order to achieve maximum </w:t>
      </w:r>
      <w:r w:rsidR="005C44F6" w:rsidRPr="002650D2">
        <w:t xml:space="preserve">energy </w:t>
      </w:r>
      <w:r w:rsidR="00684B6B" w:rsidRPr="002650D2">
        <w:t>saving gains it would not support part of the UE populations in 5G system</w:t>
      </w:r>
      <w:r w:rsidR="00044F09" w:rsidRPr="002650D2">
        <w:t xml:space="preserve"> e.g. in certain cells</w:t>
      </w:r>
      <w:r w:rsidR="00684B6B" w:rsidRPr="002650D2">
        <w:t xml:space="preserve">. </w:t>
      </w:r>
      <w:r w:rsidR="00B54D71" w:rsidRPr="002650D2">
        <w:t>In other paper [</w:t>
      </w:r>
      <w:r w:rsidR="00B42D2E" w:rsidRPr="002650D2">
        <w:t>R2-</w:t>
      </w:r>
      <w:r w:rsidR="002650D2" w:rsidRPr="002650D2">
        <w:t>2210129</w:t>
      </w:r>
      <w:r w:rsidR="00B54D71" w:rsidRPr="002650D2">
        <w:t xml:space="preserve">] we discuss </w:t>
      </w:r>
      <w:r w:rsidR="00E3533B" w:rsidRPr="002650D2">
        <w:t>how to handle mobility and access control for legacy UEs as well NES capable UEs.</w:t>
      </w:r>
    </w:p>
    <w:p w14:paraId="5982B445" w14:textId="43F73E89" w:rsidR="009339CB" w:rsidRPr="006E13D1" w:rsidRDefault="009339CB" w:rsidP="009339CB">
      <w:pPr>
        <w:pStyle w:val="Heading2"/>
      </w:pPr>
      <w:r>
        <w:t>2</w:t>
      </w:r>
      <w:r w:rsidRPr="006E13D1">
        <w:t>.1</w:t>
      </w:r>
      <w:r w:rsidRPr="006E13D1">
        <w:tab/>
      </w:r>
      <w:r w:rsidR="00951624">
        <w:t>Paging</w:t>
      </w:r>
    </w:p>
    <w:p w14:paraId="1BC82ECA" w14:textId="73681871" w:rsidR="009339CB" w:rsidRDefault="00951624" w:rsidP="009339CB">
      <w:r>
        <w:t xml:space="preserve">In 3GPP </w:t>
      </w:r>
      <w:r w:rsidR="00B21C42">
        <w:t>normally we design paging in such a way that all the UEs</w:t>
      </w:r>
      <w:r w:rsidR="00614A74">
        <w:t xml:space="preserve"> paging occasions</w:t>
      </w:r>
      <w:r w:rsidR="00B21C42">
        <w:t xml:space="preserve"> are distributed evenly in time. This is </w:t>
      </w:r>
      <w:r w:rsidR="000F7AF8">
        <w:t xml:space="preserve">an </w:t>
      </w:r>
      <w:r w:rsidR="00B21C42">
        <w:t>excellent approach</w:t>
      </w:r>
      <w:r w:rsidR="00233036">
        <w:t xml:space="preserve"> to maximize the capacity of the system for paging but inherently this will cause also “maximum” </w:t>
      </w:r>
      <w:r w:rsidR="00C62F4F">
        <w:t xml:space="preserve">energy </w:t>
      </w:r>
      <w:r w:rsidR="00233036">
        <w:t>consumption f</w:t>
      </w:r>
      <w:r w:rsidR="00FC56A4">
        <w:t xml:space="preserve">or paging for the network. </w:t>
      </w:r>
    </w:p>
    <w:p w14:paraId="7C6648BD" w14:textId="52C96D04" w:rsidR="00EA41B5" w:rsidRDefault="00EA41B5" w:rsidP="00EA41B5">
      <w:r>
        <w:t xml:space="preserve">For example, if there are 10 UEs monitoring for paging in a cell it would not be problematic for the base station to serve all 10 UEs simultaneously even if they are all paged. However, due to the UE ID based distribution of users within the paging cycle, it may happen that the network </w:t>
      </w:r>
      <w:proofErr w:type="gramStart"/>
      <w:r>
        <w:t>has to</w:t>
      </w:r>
      <w:proofErr w:type="gramEnd"/>
      <w:r>
        <w:t xml:space="preserve"> transmit 10 </w:t>
      </w:r>
      <w:r w:rsidR="000E018F">
        <w:t xml:space="preserve">individual </w:t>
      </w:r>
      <w:r>
        <w:t>paging messages spread across the paging cycle. This prohibits effective base station sleep</w:t>
      </w:r>
      <w:r w:rsidR="00872182">
        <w:t xml:space="preserve"> </w:t>
      </w:r>
      <w:r w:rsidR="003A77CD">
        <w:t xml:space="preserve">opportunity </w:t>
      </w:r>
      <w:r w:rsidR="00872182">
        <w:t xml:space="preserve">as the base station </w:t>
      </w:r>
      <w:proofErr w:type="gramStart"/>
      <w:r w:rsidR="00872182">
        <w:t>has to</w:t>
      </w:r>
      <w:proofErr w:type="gramEnd"/>
      <w:r w:rsidR="00872182">
        <w:t xml:space="preserve"> </w:t>
      </w:r>
      <w:r w:rsidR="00066728">
        <w:t>be active for 10 short periods during the paging cycle.</w:t>
      </w:r>
      <w:r w:rsidR="0022361E">
        <w:t xml:space="preserve"> </w:t>
      </w:r>
    </w:p>
    <w:p w14:paraId="4525BF7F" w14:textId="1832F5A3" w:rsidR="00FC56A4" w:rsidRDefault="00FC56A4" w:rsidP="009339CB">
      <w:bookmarkStart w:id="0" w:name="_Hlk118360034"/>
      <w:r w:rsidRPr="6E94473C">
        <w:rPr>
          <w:b/>
          <w:bCs/>
        </w:rPr>
        <w:t xml:space="preserve">Observation </w:t>
      </w:r>
      <w:r w:rsidR="00CF5BE9" w:rsidRPr="6E94473C">
        <w:rPr>
          <w:b/>
          <w:bCs/>
        </w:rPr>
        <w:t>1</w:t>
      </w:r>
      <w:r w:rsidRPr="6E94473C">
        <w:rPr>
          <w:b/>
          <w:bCs/>
        </w:rPr>
        <w:t xml:space="preserve">: </w:t>
      </w:r>
      <w:r w:rsidR="002557AA">
        <w:t>The</w:t>
      </w:r>
      <w:r w:rsidR="002557AA" w:rsidRPr="6E94473C">
        <w:rPr>
          <w:b/>
          <w:bCs/>
        </w:rPr>
        <w:t xml:space="preserve"> </w:t>
      </w:r>
      <w:r w:rsidR="002557AA">
        <w:t>e</w:t>
      </w:r>
      <w:r>
        <w:t xml:space="preserve">xisting paging design distributes paging occasions evenly in time </w:t>
      </w:r>
      <w:r w:rsidR="00AD349E">
        <w:t xml:space="preserve">which </w:t>
      </w:r>
      <w:r w:rsidR="007C2686">
        <w:t>minimiz</w:t>
      </w:r>
      <w:r w:rsidR="00AD349E">
        <w:t>es</w:t>
      </w:r>
      <w:r w:rsidR="007C2686">
        <w:t xml:space="preserve"> </w:t>
      </w:r>
      <w:r w:rsidR="00365CB0">
        <w:t xml:space="preserve">the </w:t>
      </w:r>
      <w:r w:rsidR="007C2686">
        <w:t xml:space="preserve">possibility for </w:t>
      </w:r>
      <w:r w:rsidR="00365CB0">
        <w:t xml:space="preserve">a </w:t>
      </w:r>
      <w:r w:rsidR="007C2686">
        <w:t>base</w:t>
      </w:r>
      <w:r w:rsidR="00365CB0">
        <w:t xml:space="preserve"> </w:t>
      </w:r>
      <w:r w:rsidR="007C2686">
        <w:t>station to sleep between paging occasions</w:t>
      </w:r>
      <w:r w:rsidR="00714F49">
        <w:t>.</w:t>
      </w:r>
    </w:p>
    <w:p w14:paraId="5279FDD9" w14:textId="46EF56CF" w:rsidR="007C2686" w:rsidRDefault="00F533BB" w:rsidP="00905126">
      <w:r>
        <w:t>Thus</w:t>
      </w:r>
      <w:r w:rsidR="00BD0AAD">
        <w:t>,</w:t>
      </w:r>
      <w:r>
        <w:t xml:space="preserve"> it will be </w:t>
      </w:r>
      <w:r w:rsidR="004D2AAE">
        <w:t xml:space="preserve">beneficial for RAN2 to discuss </w:t>
      </w:r>
      <w:r w:rsidR="006A66CB">
        <w:t xml:space="preserve">if the </w:t>
      </w:r>
      <w:r w:rsidR="00B219F2">
        <w:t>paging mechanism can be enhanced to provide better base station sleep opportunities, at least when the paging load is low</w:t>
      </w:r>
      <w:r w:rsidR="00E0515E">
        <w:t>.</w:t>
      </w:r>
      <w:r w:rsidR="00BC01F1">
        <w:t xml:space="preserve"> </w:t>
      </w:r>
      <w:r w:rsidR="0011458D">
        <w:t xml:space="preserve">This can be achieved by clustering the paging in </w:t>
      </w:r>
      <w:r w:rsidR="001F73A3">
        <w:t xml:space="preserve">PF(s)/PO(s) </w:t>
      </w:r>
      <w:r w:rsidR="00D27724">
        <w:t xml:space="preserve">that are </w:t>
      </w:r>
      <w:r w:rsidR="001F73A3">
        <w:t xml:space="preserve">confined in cell-specific paging window(s) </w:t>
      </w:r>
      <w:r w:rsidR="00D27724">
        <w:t xml:space="preserve">and </w:t>
      </w:r>
      <w:r w:rsidR="0011458D">
        <w:t>that are common to the UEs in the cell</w:t>
      </w:r>
      <w:r w:rsidR="00522582">
        <w:t>. This is</w:t>
      </w:r>
      <w:r w:rsidR="0011458D">
        <w:t xml:space="preserve"> shown in </w:t>
      </w:r>
      <w:r w:rsidR="00B32341">
        <w:t>Figure 1</w:t>
      </w:r>
      <w:r w:rsidR="0011458D">
        <w:t xml:space="preserve">. </w:t>
      </w:r>
      <w:r w:rsidR="00BC01F1">
        <w:t>Of course</w:t>
      </w:r>
      <w:r w:rsidR="00235AC1">
        <w:t>,</w:t>
      </w:r>
      <w:r w:rsidR="00BC01F1">
        <w:t xml:space="preserve"> i</w:t>
      </w:r>
      <w:r w:rsidR="00F13439">
        <w:t>t</w:t>
      </w:r>
      <w:r w:rsidR="00BC01F1">
        <w:t xml:space="preserve"> would be </w:t>
      </w:r>
      <w:r w:rsidR="003A77CD">
        <w:t xml:space="preserve">even </w:t>
      </w:r>
      <w:r w:rsidR="00BC01F1">
        <w:t xml:space="preserve">better if the paging </w:t>
      </w:r>
      <w:r w:rsidR="00235AC1">
        <w:t xml:space="preserve">occasions </w:t>
      </w:r>
      <w:r w:rsidR="00BC01F1">
        <w:t xml:space="preserve">would be collocated </w:t>
      </w:r>
      <w:r w:rsidR="00044F09">
        <w:t xml:space="preserve">in time with </w:t>
      </w:r>
      <w:r w:rsidR="00097DB9">
        <w:t>other downlink signals (</w:t>
      </w:r>
      <w:proofErr w:type="gramStart"/>
      <w:r w:rsidR="00097DB9">
        <w:t>e.g.</w:t>
      </w:r>
      <w:proofErr w:type="gramEnd"/>
      <w:r w:rsidR="00097DB9">
        <w:t xml:space="preserve"> MIB/SIBs/SSBs)</w:t>
      </w:r>
      <w:r w:rsidR="00F13439">
        <w:t xml:space="preserve">. Difficulties in doing this is </w:t>
      </w:r>
      <w:r w:rsidR="00044F09">
        <w:t xml:space="preserve">the </w:t>
      </w:r>
      <w:r w:rsidR="00F13439">
        <w:t>need for backward compatibility</w:t>
      </w:r>
      <w:r w:rsidR="00714F49">
        <w:t>,</w:t>
      </w:r>
      <w:r w:rsidR="00F13439">
        <w:t xml:space="preserve"> </w:t>
      </w:r>
      <w:r w:rsidR="00926E60">
        <w:t xml:space="preserve">i.e. </w:t>
      </w:r>
      <w:r w:rsidR="001A2499">
        <w:t xml:space="preserve"> the </w:t>
      </w:r>
      <w:r w:rsidR="00926E60">
        <w:t>solution should work</w:t>
      </w:r>
      <w:r w:rsidR="00044F09">
        <w:t xml:space="preserve"> for legacy UEs.</w:t>
      </w:r>
      <w:r w:rsidR="00D05A5F">
        <w:t xml:space="preserve"> </w:t>
      </w:r>
    </w:p>
    <w:p w14:paraId="41F29554" w14:textId="66E22CC5" w:rsidR="00E0515E" w:rsidRDefault="00E0515E" w:rsidP="009339CB">
      <w:r>
        <w:rPr>
          <w:b/>
          <w:bCs/>
        </w:rPr>
        <w:t xml:space="preserve">Proposal </w:t>
      </w:r>
      <w:r w:rsidR="00E812E0">
        <w:rPr>
          <w:b/>
          <w:bCs/>
        </w:rPr>
        <w:t>1</w:t>
      </w:r>
      <w:r>
        <w:rPr>
          <w:b/>
          <w:bCs/>
        </w:rPr>
        <w:t xml:space="preserve">: </w:t>
      </w:r>
      <w:r>
        <w:t xml:space="preserve">Study possibilities to save </w:t>
      </w:r>
      <w:r w:rsidR="00974B87">
        <w:t>base</w:t>
      </w:r>
      <w:r w:rsidR="00044F09">
        <w:t xml:space="preserve"> </w:t>
      </w:r>
      <w:r w:rsidR="00974B87">
        <w:t xml:space="preserve">station </w:t>
      </w:r>
      <w:r w:rsidR="0055640E">
        <w:t xml:space="preserve">energy </w:t>
      </w:r>
      <w:r w:rsidR="00974B87">
        <w:t>via time</w:t>
      </w:r>
      <w:r w:rsidR="00413623">
        <w:t xml:space="preserve"> domain enhancements of the paging mechanism</w:t>
      </w:r>
      <w:r w:rsidR="00D05A5F">
        <w:t xml:space="preserve"> </w:t>
      </w:r>
      <w:proofErr w:type="gramStart"/>
      <w:r w:rsidR="00D05A5F">
        <w:t>e.g.</w:t>
      </w:r>
      <w:proofErr w:type="gramEnd"/>
      <w:r w:rsidR="00D05A5F">
        <w:t xml:space="preserve"> </w:t>
      </w:r>
      <w:r w:rsidR="00D27724">
        <w:t xml:space="preserve">by </w:t>
      </w:r>
      <w:r w:rsidR="00D05A5F">
        <w:t>clustered paging</w:t>
      </w:r>
      <w:r w:rsidR="00D27724">
        <w:t xml:space="preserve"> in cell-specific paging window(s)</w:t>
      </w:r>
      <w:r w:rsidR="00044F09">
        <w:t>.</w:t>
      </w:r>
    </w:p>
    <w:p w14:paraId="42F82F2C" w14:textId="46368E30" w:rsidR="00D05A5F" w:rsidRDefault="00D05A5F" w:rsidP="009339CB"/>
    <w:tbl>
      <w:tblPr>
        <w:tblW w:w="0" w:type="auto"/>
        <w:tblCellMar>
          <w:left w:w="0" w:type="dxa"/>
          <w:right w:w="0" w:type="dxa"/>
        </w:tblCellMar>
        <w:tblLook w:val="04A0" w:firstRow="1" w:lastRow="0" w:firstColumn="1" w:lastColumn="0" w:noHBand="0" w:noVBand="1"/>
      </w:tblPr>
      <w:tblGrid>
        <w:gridCol w:w="1981"/>
        <w:gridCol w:w="7355"/>
      </w:tblGrid>
      <w:tr w:rsidR="00D05A5F" w14:paraId="1F3248E1" w14:textId="77777777" w:rsidTr="6E94473C">
        <w:tc>
          <w:tcPr>
            <w:tcW w:w="962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0"/>
          <w:p w14:paraId="0DD77F10" w14:textId="74B79EA8" w:rsidR="00D05A5F" w:rsidRPr="00380811" w:rsidRDefault="00D05A5F" w:rsidP="6E94473C">
            <w:pPr>
              <w:rPr>
                <w:b/>
                <w:bCs/>
              </w:rPr>
            </w:pPr>
            <w:r w:rsidRPr="00380811">
              <w:rPr>
                <w:b/>
                <w:bCs/>
              </w:rPr>
              <w:t xml:space="preserve">Solution: Clustered </w:t>
            </w:r>
            <w:proofErr w:type="gramStart"/>
            <w:r w:rsidRPr="00380811">
              <w:rPr>
                <w:b/>
                <w:bCs/>
              </w:rPr>
              <w:t xml:space="preserve">paging </w:t>
            </w:r>
            <w:r w:rsidR="00380811">
              <w:rPr>
                <w:b/>
                <w:bCs/>
              </w:rPr>
              <w:t xml:space="preserve"> </w:t>
            </w:r>
            <w:r w:rsidR="00D27724">
              <w:rPr>
                <w:b/>
                <w:bCs/>
              </w:rPr>
              <w:t>in</w:t>
            </w:r>
            <w:proofErr w:type="gramEnd"/>
            <w:r w:rsidR="00D27724">
              <w:rPr>
                <w:b/>
                <w:bCs/>
              </w:rPr>
              <w:t xml:space="preserve"> </w:t>
            </w:r>
            <w:r w:rsidR="00380811" w:rsidRPr="00D27724">
              <w:rPr>
                <w:b/>
                <w:bCs/>
              </w:rPr>
              <w:t>cell-specific paging window(s)</w:t>
            </w:r>
          </w:p>
        </w:tc>
      </w:tr>
      <w:tr w:rsidR="00D05A5F" w14:paraId="0454DB1D" w14:textId="77777777" w:rsidTr="6E94473C">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29ED3" w14:textId="77777777" w:rsidR="00D05A5F" w:rsidRDefault="00D05A5F">
            <w:r>
              <w:t>Introduction</w:t>
            </w:r>
          </w:p>
        </w:tc>
        <w:tc>
          <w:tcPr>
            <w:tcW w:w="7603" w:type="dxa"/>
            <w:tcBorders>
              <w:top w:val="nil"/>
              <w:left w:val="nil"/>
              <w:bottom w:val="single" w:sz="8" w:space="0" w:color="auto"/>
              <w:right w:val="single" w:sz="8" w:space="0" w:color="auto"/>
            </w:tcBorders>
            <w:tcMar>
              <w:top w:w="0" w:type="dxa"/>
              <w:left w:w="108" w:type="dxa"/>
              <w:bottom w:w="0" w:type="dxa"/>
              <w:right w:w="108" w:type="dxa"/>
            </w:tcMar>
            <w:hideMark/>
          </w:tcPr>
          <w:p w14:paraId="3634029C" w14:textId="198D8903" w:rsidR="00D05A5F" w:rsidRDefault="00D05A5F">
            <w:r>
              <w:t>Cluster UEs to monitor paging in PF(s)</w:t>
            </w:r>
            <w:r w:rsidR="001F73A3">
              <w:t xml:space="preserve">/PO(s) confined in cell-specific </w:t>
            </w:r>
            <w:r>
              <w:t xml:space="preserve">paging window(s) to reduce network wake-up due to paging transmissions spread in time over distributed PFs </w:t>
            </w:r>
          </w:p>
        </w:tc>
      </w:tr>
      <w:tr w:rsidR="00D05A5F" w14:paraId="18C7256C" w14:textId="77777777" w:rsidTr="6E94473C">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6A31A" w14:textId="77777777" w:rsidR="00D05A5F" w:rsidRDefault="00D05A5F">
            <w:r>
              <w:t>Scenario</w:t>
            </w:r>
          </w:p>
        </w:tc>
        <w:tc>
          <w:tcPr>
            <w:tcW w:w="7603" w:type="dxa"/>
            <w:tcBorders>
              <w:top w:val="nil"/>
              <w:left w:val="nil"/>
              <w:bottom w:val="single" w:sz="8" w:space="0" w:color="auto"/>
              <w:right w:val="single" w:sz="8" w:space="0" w:color="auto"/>
            </w:tcBorders>
            <w:tcMar>
              <w:top w:w="0" w:type="dxa"/>
              <w:left w:w="108" w:type="dxa"/>
              <w:bottom w:w="0" w:type="dxa"/>
              <w:right w:w="108" w:type="dxa"/>
            </w:tcMar>
            <w:hideMark/>
          </w:tcPr>
          <w:p w14:paraId="6A8C05CB" w14:textId="77777777" w:rsidR="00D05A5F" w:rsidRDefault="00D05A5F">
            <w:r>
              <w:t>Single-carrier or multi-carrier; UEs in RRC Idle/Inactive/Connected</w:t>
            </w:r>
          </w:p>
        </w:tc>
      </w:tr>
      <w:tr w:rsidR="00D05A5F" w14:paraId="0E5DE4AE" w14:textId="77777777" w:rsidTr="6E94473C">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3708F" w14:textId="77777777" w:rsidR="00D05A5F" w:rsidRDefault="00D05A5F">
            <w:r>
              <w:lastRenderedPageBreak/>
              <w:t>NES gain</w:t>
            </w:r>
          </w:p>
        </w:tc>
        <w:tc>
          <w:tcPr>
            <w:tcW w:w="7603" w:type="dxa"/>
            <w:tcBorders>
              <w:top w:val="nil"/>
              <w:left w:val="nil"/>
              <w:bottom w:val="single" w:sz="8" w:space="0" w:color="auto"/>
              <w:right w:val="single" w:sz="8" w:space="0" w:color="auto"/>
            </w:tcBorders>
            <w:tcMar>
              <w:top w:w="0" w:type="dxa"/>
              <w:left w:w="108" w:type="dxa"/>
              <w:bottom w:w="0" w:type="dxa"/>
              <w:right w:w="108" w:type="dxa"/>
            </w:tcMar>
            <w:hideMark/>
          </w:tcPr>
          <w:p w14:paraId="5831ECFF" w14:textId="7F0DDF63" w:rsidR="00D05A5F" w:rsidRDefault="00522582">
            <w:r>
              <w:t xml:space="preserve">The confining in time </w:t>
            </w:r>
            <w:r w:rsidR="001F73A3">
              <w:t xml:space="preserve">of </w:t>
            </w:r>
            <w:r>
              <w:t>the paging</w:t>
            </w:r>
            <w:r w:rsidR="001F73A3">
              <w:t xml:space="preserve"> transmissions </w:t>
            </w:r>
            <w:r>
              <w:t>results in i</w:t>
            </w:r>
            <w:r w:rsidR="00D05A5F">
              <w:t xml:space="preserve">ncreased sleep duration between </w:t>
            </w:r>
            <w:r>
              <w:t xml:space="preserve">the </w:t>
            </w:r>
            <w:r w:rsidR="00D05A5F">
              <w:t>paging transmissions</w:t>
            </w:r>
            <w:r>
              <w:t>.</w:t>
            </w:r>
          </w:p>
        </w:tc>
      </w:tr>
      <w:tr w:rsidR="00D05A5F" w14:paraId="5A51249A" w14:textId="77777777" w:rsidTr="6E94473C">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AAC38" w14:textId="77777777" w:rsidR="00D05A5F" w:rsidRDefault="00D05A5F">
            <w:r>
              <w:t>Impact to legacy UEs</w:t>
            </w:r>
          </w:p>
        </w:tc>
        <w:tc>
          <w:tcPr>
            <w:tcW w:w="7603" w:type="dxa"/>
            <w:tcBorders>
              <w:top w:val="nil"/>
              <w:left w:val="nil"/>
              <w:bottom w:val="single" w:sz="8" w:space="0" w:color="auto"/>
              <w:right w:val="single" w:sz="8" w:space="0" w:color="auto"/>
            </w:tcBorders>
            <w:tcMar>
              <w:top w:w="0" w:type="dxa"/>
              <w:left w:w="108" w:type="dxa"/>
              <w:bottom w:w="0" w:type="dxa"/>
              <w:right w:w="108" w:type="dxa"/>
            </w:tcMar>
            <w:hideMark/>
          </w:tcPr>
          <w:p w14:paraId="714DC558" w14:textId="77777777" w:rsidR="00D05A5F" w:rsidRDefault="00D05A5F">
            <w:r>
              <w:t>No impact:</w:t>
            </w:r>
          </w:p>
          <w:p w14:paraId="4F98BB7A" w14:textId="77777777" w:rsidR="00D05A5F" w:rsidRDefault="00D05A5F">
            <w:r>
              <w:t>In multi-carrier: the legacy UE can receive paging from the anchor cell.</w:t>
            </w:r>
          </w:p>
          <w:p w14:paraId="315D1090" w14:textId="5B0BE9BD" w:rsidR="00D05A5F" w:rsidRDefault="00D05A5F">
            <w:r>
              <w:t xml:space="preserve">In single-carrier, </w:t>
            </w:r>
            <w:r w:rsidR="004353E4">
              <w:t xml:space="preserve">either the legacy UEs continue </w:t>
            </w:r>
            <w:r w:rsidR="00D27724">
              <w:t xml:space="preserve">to </w:t>
            </w:r>
            <w:r w:rsidR="004353E4">
              <w:t>monitor</w:t>
            </w:r>
            <w:r w:rsidR="00D27724">
              <w:t xml:space="preserve"> </w:t>
            </w:r>
            <w:r w:rsidR="004353E4">
              <w:t xml:space="preserve">their legacy PFs/POs or </w:t>
            </w:r>
            <w:r>
              <w:t xml:space="preserve">legacy means for clustering </w:t>
            </w:r>
            <w:r w:rsidR="00D27724">
              <w:t xml:space="preserve">legacy </w:t>
            </w:r>
            <w:r>
              <w:t>UEs can be used</w:t>
            </w:r>
            <w:r w:rsidR="004353E4">
              <w:t xml:space="preserve"> (</w:t>
            </w:r>
            <w:proofErr w:type="gramStart"/>
            <w:r w:rsidR="004353E4">
              <w:t>e.g.</w:t>
            </w:r>
            <w:proofErr w:type="gramEnd"/>
            <w:r w:rsidR="004353E4">
              <w:t xml:space="preserve"> UE-ID remapping)</w:t>
            </w:r>
          </w:p>
        </w:tc>
      </w:tr>
      <w:tr w:rsidR="00D05A5F" w14:paraId="3BD01538" w14:textId="77777777" w:rsidTr="6E94473C">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5FBF0" w14:textId="77777777" w:rsidR="00D05A5F" w:rsidRDefault="00D05A5F">
            <w:r>
              <w:t>UE assistance needed</w:t>
            </w:r>
          </w:p>
        </w:tc>
        <w:tc>
          <w:tcPr>
            <w:tcW w:w="7603" w:type="dxa"/>
            <w:tcBorders>
              <w:top w:val="nil"/>
              <w:left w:val="nil"/>
              <w:bottom w:val="single" w:sz="8" w:space="0" w:color="auto"/>
              <w:right w:val="single" w:sz="8" w:space="0" w:color="auto"/>
            </w:tcBorders>
            <w:tcMar>
              <w:top w:w="0" w:type="dxa"/>
              <w:left w:w="108" w:type="dxa"/>
              <w:bottom w:w="0" w:type="dxa"/>
              <w:right w:w="108" w:type="dxa"/>
            </w:tcMar>
            <w:hideMark/>
          </w:tcPr>
          <w:p w14:paraId="78CF17C7" w14:textId="77777777" w:rsidR="00D05A5F" w:rsidRDefault="00D05A5F">
            <w:r>
              <w:t>No</w:t>
            </w:r>
          </w:p>
        </w:tc>
      </w:tr>
      <w:tr w:rsidR="00D05A5F" w14:paraId="5A273F46" w14:textId="77777777" w:rsidTr="6E94473C">
        <w:trPr>
          <w:trHeight w:val="64"/>
        </w:trPr>
        <w:tc>
          <w:tcPr>
            <w:tcW w:w="2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ADCC9" w14:textId="77777777" w:rsidR="00D05A5F" w:rsidRDefault="00D05A5F">
            <w:r>
              <w:t>RAN2 impact</w:t>
            </w:r>
          </w:p>
        </w:tc>
        <w:tc>
          <w:tcPr>
            <w:tcW w:w="7603" w:type="dxa"/>
            <w:tcBorders>
              <w:top w:val="nil"/>
              <w:left w:val="nil"/>
              <w:bottom w:val="single" w:sz="8" w:space="0" w:color="auto"/>
              <w:right w:val="single" w:sz="8" w:space="0" w:color="auto"/>
            </w:tcBorders>
            <w:tcMar>
              <w:top w:w="0" w:type="dxa"/>
              <w:left w:w="108" w:type="dxa"/>
              <w:bottom w:w="0" w:type="dxa"/>
              <w:right w:w="108" w:type="dxa"/>
            </w:tcMar>
            <w:hideMark/>
          </w:tcPr>
          <w:p w14:paraId="5984E3E2" w14:textId="77777777" w:rsidR="00D05A5F" w:rsidRDefault="00D05A5F">
            <w:r>
              <w:t>Indicating paging configuration to the UE, etc.</w:t>
            </w:r>
          </w:p>
        </w:tc>
      </w:tr>
    </w:tbl>
    <w:p w14:paraId="35F9B429" w14:textId="77777777" w:rsidR="00D05A5F" w:rsidRDefault="00D05A5F" w:rsidP="009339CB"/>
    <w:p w14:paraId="6FA82A75" w14:textId="523FC8AF" w:rsidR="0011458D" w:rsidRDefault="0011458D" w:rsidP="0011458D">
      <w:pPr>
        <w:keepNext/>
        <w:ind w:left="720"/>
        <w:jc w:val="center"/>
      </w:pPr>
    </w:p>
    <w:p w14:paraId="20B1CA99" w14:textId="619D918E" w:rsidR="0011458D" w:rsidRDefault="0011458D" w:rsidP="0011458D">
      <w:pPr>
        <w:keepNext/>
        <w:ind w:left="360"/>
        <w:jc w:val="center"/>
      </w:pPr>
    </w:p>
    <w:p w14:paraId="359B915C" w14:textId="2C586E1A" w:rsidR="00B32341" w:rsidRPr="000D4B95" w:rsidRDefault="005B1B9E" w:rsidP="0011458D">
      <w:pPr>
        <w:pStyle w:val="Caption"/>
        <w:jc w:val="center"/>
        <w:rPr>
          <w:b/>
          <w:bCs/>
        </w:rPr>
      </w:pPr>
      <w:bookmarkStart w:id="1" w:name="_Ref97195947"/>
      <w:r>
        <w:rPr>
          <w:noProof/>
        </w:rPr>
        <w:drawing>
          <wp:inline distT="0" distB="0" distL="0" distR="0" wp14:anchorId="5A8179CB" wp14:editId="56A0711F">
            <wp:extent cx="5941060" cy="2505710"/>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1060" cy="2505710"/>
                    </a:xfrm>
                    <a:prstGeom prst="rect">
                      <a:avLst/>
                    </a:prstGeom>
                  </pic:spPr>
                </pic:pic>
              </a:graphicData>
            </a:graphic>
          </wp:inline>
        </w:drawing>
      </w:r>
    </w:p>
    <w:p w14:paraId="5FB6006F" w14:textId="2A8BF6AE" w:rsidR="0011458D" w:rsidRDefault="0011458D" w:rsidP="0011458D">
      <w:pPr>
        <w:pStyle w:val="Caption"/>
        <w:jc w:val="center"/>
        <w:rPr>
          <w:lang w:val="en-US"/>
        </w:rPr>
      </w:pPr>
      <w:r>
        <w:t xml:space="preserve">Figure </w:t>
      </w:r>
      <w:bookmarkEnd w:id="1"/>
      <w:r w:rsidR="00B32341">
        <w:t xml:space="preserve">1 </w:t>
      </w:r>
      <w:r>
        <w:t>Example of clustered paging</w:t>
      </w:r>
      <w:r w:rsidR="00380811">
        <w:t xml:space="preserve"> in cell-specific paging window(s)</w:t>
      </w:r>
      <w:r w:rsidR="00B32341">
        <w:t xml:space="preserve"> (bottom) compared to legacy paging (top)</w:t>
      </w:r>
      <w:r>
        <w:t>.</w:t>
      </w:r>
    </w:p>
    <w:p w14:paraId="239FB508" w14:textId="77777777" w:rsidR="00D05A5F" w:rsidRPr="00D05A5F" w:rsidRDefault="00D05A5F" w:rsidP="009339CB">
      <w:pPr>
        <w:rPr>
          <w:lang w:val="en-US"/>
        </w:rPr>
      </w:pPr>
    </w:p>
    <w:p w14:paraId="18A78FEA" w14:textId="01A8E59F" w:rsidR="00974B87" w:rsidRDefault="007F2479" w:rsidP="00766F9A">
      <w:pPr>
        <w:pStyle w:val="Heading2"/>
      </w:pPr>
      <w:r>
        <w:t>2.2</w:t>
      </w:r>
      <w:r>
        <w:tab/>
      </w:r>
      <w:r w:rsidR="00766F9A">
        <w:t>SSB</w:t>
      </w:r>
      <w:r w:rsidR="00421ABB">
        <w:t>/</w:t>
      </w:r>
      <w:r>
        <w:t>MIB/SIB</w:t>
      </w:r>
    </w:p>
    <w:p w14:paraId="122EF593" w14:textId="56833B04" w:rsidR="001A40B0" w:rsidRDefault="001A40B0" w:rsidP="001A40B0">
      <w:r>
        <w:t xml:space="preserve">In </w:t>
      </w:r>
      <w:proofErr w:type="gramStart"/>
      <w:r>
        <w:t>general</w:t>
      </w:r>
      <w:proofErr w:type="gramEnd"/>
      <w:r>
        <w:t xml:space="preserve"> the study item is focusing on low load scenarios and in such a scenario</w:t>
      </w:r>
      <w:r w:rsidR="00C00388">
        <w:t xml:space="preserve"> the</w:t>
      </w:r>
      <w:r>
        <w:t xml:space="preserve"> most effective way to reduce power consumption is to turn off the cells and steer UEs to a carrier i.e. </w:t>
      </w:r>
      <w:r w:rsidR="00E9601D">
        <w:t xml:space="preserve">the </w:t>
      </w:r>
      <w:r>
        <w:t xml:space="preserve">operator would minimize </w:t>
      </w:r>
      <w:r w:rsidR="00E9601D">
        <w:t xml:space="preserve">the </w:t>
      </w:r>
      <w:r>
        <w:t xml:space="preserve">amount of concurrent active carriers in low load scenarios. In such a scenario it is imperative that at least </w:t>
      </w:r>
      <w:r w:rsidR="00834E70">
        <w:t>one</w:t>
      </w:r>
      <w:r>
        <w:t xml:space="preserve"> carrier can provide service to all UEs – including legacy UEs.</w:t>
      </w:r>
      <w:r w:rsidR="00527C7F">
        <w:t xml:space="preserve"> So RAN2 should focus work on handling such a scenario</w:t>
      </w:r>
      <w:r w:rsidR="00E47125">
        <w:t xml:space="preserve"> when considering omission of SSB/MIB/SIB transmission from the carrier. </w:t>
      </w:r>
    </w:p>
    <w:p w14:paraId="483115FA" w14:textId="61869C5E" w:rsidR="008D7D0A" w:rsidRPr="008D7D0A" w:rsidRDefault="008D7D0A" w:rsidP="001A40B0">
      <w:r>
        <w:rPr>
          <w:b/>
          <w:bCs/>
        </w:rPr>
        <w:t xml:space="preserve">Proposal </w:t>
      </w:r>
      <w:r w:rsidR="00E812E0">
        <w:rPr>
          <w:b/>
          <w:bCs/>
        </w:rPr>
        <w:t>2</w:t>
      </w:r>
      <w:r>
        <w:rPr>
          <w:b/>
          <w:bCs/>
        </w:rPr>
        <w:t xml:space="preserve">: </w:t>
      </w:r>
      <w:r>
        <w:t xml:space="preserve">RAN2 should focus on scenario where most of carriers are turned off and single carrier is </w:t>
      </w:r>
      <w:r w:rsidR="00E47125">
        <w:t>usable</w:t>
      </w:r>
      <w:r>
        <w:t xml:space="preserve"> by </w:t>
      </w:r>
      <w:r w:rsidR="00FA382E">
        <w:t>legacy UEs as well as NES capable UEs</w:t>
      </w:r>
    </w:p>
    <w:p w14:paraId="3B5E3FDF" w14:textId="37A5C2D4" w:rsidR="00CC6762" w:rsidRDefault="00CC6762" w:rsidP="00CC6762">
      <w:pPr>
        <w:spacing w:after="0"/>
      </w:pPr>
      <w:r w:rsidRPr="00107AD0">
        <w:t xml:space="preserve">SSB/SIB1 </w:t>
      </w:r>
      <w:r w:rsidR="003A77CD">
        <w:t xml:space="preserve">transmission </w:t>
      </w:r>
      <w:r w:rsidRPr="00107AD0">
        <w:t xml:space="preserve">reduction/adaptation </w:t>
      </w:r>
      <w:r>
        <w:t>can be achieved by increasing the SSB burst periodicity and SIB1 periodicity and/or repetition frequency so that the SSB and/or SIB1 are transmitted less often (</w:t>
      </w:r>
      <w:proofErr w:type="gramStart"/>
      <w:r>
        <w:t>e.g.</w:t>
      </w:r>
      <w:proofErr w:type="gramEnd"/>
      <w:r>
        <w:t xml:space="preserve"> during low load), thus saving energy.</w:t>
      </w:r>
    </w:p>
    <w:p w14:paraId="03C2E675" w14:textId="77777777" w:rsidR="00895B71" w:rsidRPr="00961606" w:rsidRDefault="00895B71" w:rsidP="00CC6762">
      <w:pPr>
        <w:spacing w:after="0"/>
        <w:rPr>
          <w:rFonts w:ascii="Calibri" w:hAnsi="Calibri"/>
          <w:lang w:eastAsia="zh-TW"/>
        </w:rPr>
      </w:pPr>
    </w:p>
    <w:p w14:paraId="29C52A2D" w14:textId="42298E7B" w:rsidR="00CC6762" w:rsidRDefault="00CC6762" w:rsidP="00CC6762">
      <w:r w:rsidRPr="00961606">
        <w:rPr>
          <w:szCs w:val="18"/>
        </w:rPr>
        <w:t xml:space="preserve">In fact, it is already possible for the </w:t>
      </w:r>
      <w:proofErr w:type="spellStart"/>
      <w:r w:rsidRPr="00961606">
        <w:rPr>
          <w:szCs w:val="18"/>
        </w:rPr>
        <w:t>gNB</w:t>
      </w:r>
      <w:proofErr w:type="spellEnd"/>
      <w:r w:rsidRPr="00961606">
        <w:rPr>
          <w:szCs w:val="18"/>
        </w:rPr>
        <w:t xml:space="preserve"> to change the SSB setting</w:t>
      </w:r>
      <w:r>
        <w:rPr>
          <w:szCs w:val="18"/>
        </w:rPr>
        <w:t>s</w:t>
      </w:r>
      <w:r w:rsidRPr="00961606">
        <w:rPr>
          <w:szCs w:val="18"/>
        </w:rPr>
        <w:t xml:space="preserve"> in the current system, but the existing mechanism </w:t>
      </w:r>
      <w:r>
        <w:rPr>
          <w:szCs w:val="18"/>
        </w:rPr>
        <w:t>is slow</w:t>
      </w:r>
      <w:r w:rsidRPr="00961606">
        <w:rPr>
          <w:szCs w:val="18"/>
        </w:rPr>
        <w:t xml:space="preserve"> </w:t>
      </w:r>
      <w:r>
        <w:rPr>
          <w:szCs w:val="18"/>
        </w:rPr>
        <w:t>as it</w:t>
      </w:r>
      <w:r w:rsidRPr="00961606">
        <w:rPr>
          <w:szCs w:val="18"/>
        </w:rPr>
        <w:t xml:space="preserve"> requires </w:t>
      </w:r>
      <w:r w:rsidRPr="00961606">
        <w:rPr>
          <w:szCs w:val="18"/>
          <w:lang w:val="en-US"/>
        </w:rPr>
        <w:t>SI change</w:t>
      </w:r>
      <w:r>
        <w:rPr>
          <w:szCs w:val="18"/>
          <w:lang w:val="en-US"/>
        </w:rPr>
        <w:t xml:space="preserve"> and requires</w:t>
      </w:r>
      <w:r w:rsidRPr="00961606">
        <w:rPr>
          <w:szCs w:val="18"/>
          <w:lang w:val="en-US"/>
        </w:rPr>
        <w:t xml:space="preserve"> </w:t>
      </w:r>
      <w:r w:rsidRPr="00961606">
        <w:rPr>
          <w:szCs w:val="18"/>
        </w:rPr>
        <w:t xml:space="preserve">the UE to </w:t>
      </w:r>
      <w:r>
        <w:rPr>
          <w:szCs w:val="18"/>
        </w:rPr>
        <w:t>re-</w:t>
      </w:r>
      <w:r w:rsidRPr="00961606">
        <w:rPr>
          <w:szCs w:val="18"/>
        </w:rPr>
        <w:t>acquire the SIB1</w:t>
      </w:r>
      <w:r>
        <w:rPr>
          <w:szCs w:val="18"/>
        </w:rPr>
        <w:t>, which may take</w:t>
      </w:r>
      <w:r w:rsidRPr="00961606">
        <w:rPr>
          <w:szCs w:val="18"/>
        </w:rPr>
        <w:t xml:space="preserve"> several</w:t>
      </w:r>
      <w:r>
        <w:rPr>
          <w:szCs w:val="18"/>
        </w:rPr>
        <w:t xml:space="preserve"> tens of</w:t>
      </w:r>
      <w:r w:rsidRPr="00961606">
        <w:rPr>
          <w:szCs w:val="18"/>
        </w:rPr>
        <w:t xml:space="preserve"> seconds</w:t>
      </w:r>
      <w:r>
        <w:rPr>
          <w:szCs w:val="18"/>
        </w:rPr>
        <w:t>. S</w:t>
      </w:r>
      <w:r>
        <w:t xml:space="preserve">imilarly, </w:t>
      </w:r>
      <w:r w:rsidRPr="00EE1742">
        <w:t xml:space="preserve">SIB1 </w:t>
      </w:r>
      <w:r w:rsidR="00971EBB">
        <w:t>is</w:t>
      </w:r>
      <w:r w:rsidRPr="00EE1742">
        <w:t xml:space="preserve"> transmitted with </w:t>
      </w:r>
      <w:r>
        <w:t xml:space="preserve">the configured </w:t>
      </w:r>
      <w:r w:rsidRPr="00EE1742">
        <w:t>periodicity</w:t>
      </w:r>
      <w:r>
        <w:t xml:space="preserve"> </w:t>
      </w:r>
      <w:proofErr w:type="gramStart"/>
      <w:r>
        <w:t>e.g.</w:t>
      </w:r>
      <w:proofErr w:type="gramEnd"/>
      <w:r>
        <w:t xml:space="preserve"> with a periodicity</w:t>
      </w:r>
      <w:r w:rsidRPr="00EE1742">
        <w:t xml:space="preserve"> of 160ms, </w:t>
      </w:r>
      <w:r>
        <w:t>and</w:t>
      </w:r>
      <w:r w:rsidRPr="00EE1742">
        <w:t xml:space="preserve"> </w:t>
      </w:r>
      <w:r>
        <w:t xml:space="preserve">can be repeated </w:t>
      </w:r>
      <w:r w:rsidRPr="00EE1742">
        <w:t xml:space="preserve">within </w:t>
      </w:r>
      <w:r>
        <w:t xml:space="preserve">the </w:t>
      </w:r>
      <w:r w:rsidRPr="00EE1742">
        <w:t xml:space="preserve">160ms </w:t>
      </w:r>
      <w:r>
        <w:t>based on</w:t>
      </w:r>
      <w:r w:rsidRPr="00EE1742">
        <w:t xml:space="preserve"> NW implementation</w:t>
      </w:r>
      <w:r>
        <w:t>. For example</w:t>
      </w:r>
      <w:r w:rsidRPr="00EE1742">
        <w:t xml:space="preserve">, for SSB and CORESET multiplexing pattern 1, the SIB1 repetition transmission period is 20ms. </w:t>
      </w:r>
    </w:p>
    <w:p w14:paraId="0BEFC3DD" w14:textId="339CD059" w:rsidR="00CC6762" w:rsidRDefault="00CC6762" w:rsidP="00CC6762">
      <w:r>
        <w:lastRenderedPageBreak/>
        <w:t>Support of more dynamic adaptation means</w:t>
      </w:r>
      <w:r w:rsidR="00510E80">
        <w:t xml:space="preserve"> could be considered,</w:t>
      </w:r>
      <w:r>
        <w:t xml:space="preserve"> to quickly adapt to the current traffic load, </w:t>
      </w:r>
      <w:r w:rsidR="00510E80">
        <w:t xml:space="preserve">as it </w:t>
      </w:r>
      <w:r>
        <w:t>can increase the opportunities</w:t>
      </w:r>
      <w:r w:rsidR="007C5994">
        <w:t xml:space="preserve"> for the base station</w:t>
      </w:r>
      <w:r>
        <w:t xml:space="preserve"> to apply (</w:t>
      </w:r>
      <w:r w:rsidR="00ED3699">
        <w:t>µ)</w:t>
      </w:r>
      <w:r>
        <w:t>DTX/DRX and in turn increase energy saving potentials. It is noted that increasing the SSB period may impact certain operations of legacy UEs, which for example as per TS</w:t>
      </w:r>
      <w:r w:rsidRPr="3980057B">
        <w:rPr>
          <w:lang w:val="en-US"/>
        </w:rPr>
        <w:t xml:space="preserve">38.213 </w:t>
      </w:r>
      <w:r>
        <w:t xml:space="preserve">assume that SSBs are transmitted with a periodicity of 20 </w:t>
      </w:r>
      <w:proofErr w:type="spellStart"/>
      <w:r>
        <w:t>ms</w:t>
      </w:r>
      <w:proofErr w:type="spellEnd"/>
      <w:r>
        <w:t xml:space="preserve"> for </w:t>
      </w:r>
      <w:r w:rsidRPr="3980057B">
        <w:rPr>
          <w:lang w:val="en-US"/>
        </w:rPr>
        <w:t xml:space="preserve">initial cell selection. Therefore, impact on legacy UEs should be </w:t>
      </w:r>
      <w:proofErr w:type="gramStart"/>
      <w:r w:rsidRPr="3980057B">
        <w:rPr>
          <w:lang w:val="en-US"/>
        </w:rPr>
        <w:t>taken into account</w:t>
      </w:r>
      <w:proofErr w:type="gramEnd"/>
      <w:r w:rsidRPr="3980057B">
        <w:rPr>
          <w:lang w:val="en-US"/>
        </w:rPr>
        <w:t xml:space="preserve"> in the study.</w:t>
      </w:r>
      <w:r w:rsidR="003431E6" w:rsidRPr="003431E6">
        <w:rPr>
          <w:lang w:val="en-US"/>
        </w:rPr>
        <w:t xml:space="preserve"> </w:t>
      </w:r>
      <w:r w:rsidR="003431E6" w:rsidRPr="0B34DF70">
        <w:rPr>
          <w:lang w:val="en-US"/>
        </w:rPr>
        <w:t xml:space="preserve">For RRC Connected UEs, there may not be much impact from reduced SSB/SIB1 transmissions </w:t>
      </w:r>
      <w:r w:rsidR="003431E6">
        <w:rPr>
          <w:lang w:val="en-US"/>
        </w:rPr>
        <w:t>if</w:t>
      </w:r>
      <w:r w:rsidR="003431E6" w:rsidRPr="0B34DF70">
        <w:rPr>
          <w:lang w:val="en-US"/>
        </w:rPr>
        <w:t xml:space="preserve">, for example, UE-specific CSI-RSs </w:t>
      </w:r>
      <w:r w:rsidR="003431E6">
        <w:rPr>
          <w:lang w:val="en-US"/>
        </w:rPr>
        <w:t>are provisioned</w:t>
      </w:r>
      <w:r w:rsidR="003431E6" w:rsidRPr="0B34DF70">
        <w:rPr>
          <w:lang w:val="en-US"/>
        </w:rPr>
        <w:t xml:space="preserve"> as an alternative to the </w:t>
      </w:r>
      <w:r w:rsidR="003431E6">
        <w:rPr>
          <w:lang w:val="en-US"/>
        </w:rPr>
        <w:t xml:space="preserve">reduced </w:t>
      </w:r>
      <w:r w:rsidR="003431E6" w:rsidRPr="0B34DF70">
        <w:rPr>
          <w:lang w:val="en-US"/>
        </w:rPr>
        <w:t xml:space="preserve">SSBs. </w:t>
      </w:r>
      <w:r w:rsidR="003431E6">
        <w:rPr>
          <w:lang w:val="en-US"/>
        </w:rPr>
        <w:t xml:space="preserve">Instead, </w:t>
      </w:r>
      <w:r w:rsidR="003431E6" w:rsidRPr="0B34DF70">
        <w:rPr>
          <w:lang w:val="en-US"/>
        </w:rPr>
        <w:t xml:space="preserve">RRC </w:t>
      </w:r>
      <w:r w:rsidR="003431E6">
        <w:rPr>
          <w:lang w:val="en-US"/>
        </w:rPr>
        <w:t>Idle/Inactive</w:t>
      </w:r>
      <w:r w:rsidR="003431E6" w:rsidRPr="0B34DF70">
        <w:rPr>
          <w:lang w:val="en-US"/>
        </w:rPr>
        <w:t xml:space="preserve"> UEs</w:t>
      </w:r>
      <w:r w:rsidR="003431E6">
        <w:rPr>
          <w:lang w:val="en-US"/>
        </w:rPr>
        <w:t xml:space="preserve"> may be impacted from reduced SSB/SIB1 transmissions, </w:t>
      </w:r>
      <w:proofErr w:type="gramStart"/>
      <w:r w:rsidR="003431E6">
        <w:rPr>
          <w:lang w:val="en-US"/>
        </w:rPr>
        <w:t>e.g.</w:t>
      </w:r>
      <w:proofErr w:type="gramEnd"/>
      <w:r w:rsidR="003431E6">
        <w:rPr>
          <w:lang w:val="en-US"/>
        </w:rPr>
        <w:t xml:space="preserve"> the initial access delay may increase.</w:t>
      </w:r>
    </w:p>
    <w:p w14:paraId="0D108C2D" w14:textId="0429B624" w:rsidR="003431E6" w:rsidRDefault="003431E6" w:rsidP="003431E6">
      <w:pPr>
        <w:rPr>
          <w:lang w:val="en-US"/>
        </w:rPr>
      </w:pPr>
      <w:r>
        <w:rPr>
          <w:b/>
          <w:bCs/>
        </w:rPr>
        <w:t xml:space="preserve">Observation </w:t>
      </w:r>
      <w:r w:rsidR="00D97EBB">
        <w:rPr>
          <w:b/>
          <w:bCs/>
        </w:rPr>
        <w:t>2</w:t>
      </w:r>
      <w:r>
        <w:rPr>
          <w:b/>
          <w:bCs/>
        </w:rPr>
        <w:t xml:space="preserve">: </w:t>
      </w:r>
      <w:r>
        <w:t>T</w:t>
      </w:r>
      <w:r w:rsidRPr="00234A13">
        <w:t xml:space="preserve">he </w:t>
      </w:r>
      <w:r w:rsidRPr="00234A13">
        <w:rPr>
          <w:lang w:val="en-US"/>
        </w:rPr>
        <w:t>i</w:t>
      </w:r>
      <w:r w:rsidRPr="0B34DF70">
        <w:rPr>
          <w:lang w:val="en-US"/>
        </w:rPr>
        <w:t>mpact</w:t>
      </w:r>
      <w:r>
        <w:rPr>
          <w:lang w:val="en-US"/>
        </w:rPr>
        <w:t xml:space="preserve"> on RRC Connected UEs</w:t>
      </w:r>
      <w:r w:rsidRPr="0B34DF70">
        <w:rPr>
          <w:lang w:val="en-US"/>
        </w:rPr>
        <w:t xml:space="preserve"> from reduced SSB/SIB1 transmissions</w:t>
      </w:r>
      <w:r>
        <w:rPr>
          <w:lang w:val="en-US"/>
        </w:rPr>
        <w:t xml:space="preserve"> may be limited if UE-specific reference signals (TRS/CSI-RS) are provisioned by the network to allow proper time and frequency synchronization and compliance with legacy measurement requirements.</w:t>
      </w:r>
    </w:p>
    <w:p w14:paraId="4EDE44E8" w14:textId="4F3D3D72" w:rsidR="003431E6" w:rsidRDefault="003431E6" w:rsidP="003431E6">
      <w:pPr>
        <w:rPr>
          <w:b/>
          <w:bCs/>
        </w:rPr>
      </w:pPr>
      <w:r>
        <w:rPr>
          <w:b/>
          <w:bCs/>
        </w:rPr>
        <w:t xml:space="preserve">Observation </w:t>
      </w:r>
      <w:r w:rsidR="00D97EBB">
        <w:rPr>
          <w:b/>
          <w:bCs/>
        </w:rPr>
        <w:t>3</w:t>
      </w:r>
      <w:r>
        <w:rPr>
          <w:b/>
          <w:bCs/>
        </w:rPr>
        <w:t xml:space="preserve">: </w:t>
      </w:r>
      <w:r>
        <w:t>T</w:t>
      </w:r>
      <w:r w:rsidRPr="00234A13">
        <w:t xml:space="preserve">he </w:t>
      </w:r>
      <w:r w:rsidRPr="00234A13">
        <w:rPr>
          <w:lang w:val="en-US"/>
        </w:rPr>
        <w:t>i</w:t>
      </w:r>
      <w:r w:rsidRPr="0B34DF70">
        <w:rPr>
          <w:lang w:val="en-US"/>
        </w:rPr>
        <w:t>mpact</w:t>
      </w:r>
      <w:r>
        <w:rPr>
          <w:lang w:val="en-US"/>
        </w:rPr>
        <w:t xml:space="preserve"> on RRC Idle/Inactive UEs</w:t>
      </w:r>
      <w:r w:rsidRPr="0B34DF70">
        <w:rPr>
          <w:lang w:val="en-US"/>
        </w:rPr>
        <w:t xml:space="preserve"> from reduced SSB/SIB1 transmissions</w:t>
      </w:r>
      <w:r>
        <w:rPr>
          <w:lang w:val="en-US"/>
        </w:rPr>
        <w:t xml:space="preserve"> should be studied.</w:t>
      </w:r>
    </w:p>
    <w:p w14:paraId="4BCDB14E" w14:textId="77777777" w:rsidR="00D5211F" w:rsidRDefault="00E74AD4" w:rsidP="007940C5">
      <w:pPr>
        <w:spacing w:after="0"/>
      </w:pPr>
      <w:r w:rsidRPr="00107AD0" w:rsidDel="003D1688">
        <w:rPr>
          <w:b/>
          <w:bCs/>
        </w:rPr>
        <w:t xml:space="preserve">Proposal </w:t>
      </w:r>
      <w:r w:rsidR="00E812E0">
        <w:rPr>
          <w:b/>
          <w:bCs/>
        </w:rPr>
        <w:t>3</w:t>
      </w:r>
      <w:r w:rsidRPr="00107AD0" w:rsidDel="003D1688">
        <w:rPr>
          <w:b/>
          <w:bCs/>
        </w:rPr>
        <w:t>:</w:t>
      </w:r>
      <w:r w:rsidRPr="006F4887">
        <w:t xml:space="preserve"> </w:t>
      </w:r>
      <w:r w:rsidRPr="00107AD0" w:rsidDel="003D1688">
        <w:t xml:space="preserve">RAN2 to study procedures and signalling to enable </w:t>
      </w:r>
      <w:r w:rsidDel="003D1688">
        <w:t xml:space="preserve">dynamic </w:t>
      </w:r>
      <w:r w:rsidRPr="00107AD0" w:rsidDel="003D1688">
        <w:t xml:space="preserve">SSB/SIB1 </w:t>
      </w:r>
      <w:r>
        <w:t xml:space="preserve">transmission </w:t>
      </w:r>
      <w:r w:rsidRPr="00107AD0" w:rsidDel="003D1688">
        <w:t>reduction/adaptation</w:t>
      </w:r>
      <w:r>
        <w:t xml:space="preserve"> and consider the impact to RRC Idle/Inactive UEs</w:t>
      </w:r>
      <w:r w:rsidDel="003D1688">
        <w:t>.</w:t>
      </w:r>
    </w:p>
    <w:p w14:paraId="07532344" w14:textId="77777777" w:rsidR="00D5211F" w:rsidRDefault="00D5211F" w:rsidP="007940C5">
      <w:pPr>
        <w:spacing w:after="0"/>
      </w:pPr>
    </w:p>
    <w:p w14:paraId="7404DF7B" w14:textId="2D17DBAC" w:rsidR="007940C5" w:rsidRDefault="007940C5" w:rsidP="007940C5">
      <w:pPr>
        <w:spacing w:after="0"/>
      </w:pPr>
      <w:r>
        <w:t>In RAN2 there has been discussion on solutions that UE would be able to camp on a cell that does not transmit S</w:t>
      </w:r>
      <w:r w:rsidR="00A97D5A">
        <w:t>I</w:t>
      </w:r>
      <w:r w:rsidR="00F4204E">
        <w:t>s and UE would receive S</w:t>
      </w:r>
      <w:r w:rsidR="00A97D5A">
        <w:t>I</w:t>
      </w:r>
      <w:r w:rsidR="00F4204E">
        <w:t>s from another cell (so called anchor cell)</w:t>
      </w:r>
      <w:r>
        <w:t>.</w:t>
      </w:r>
      <w:r w:rsidR="00F4204E">
        <w:t xml:space="preserve"> T</w:t>
      </w:r>
      <w:r w:rsidR="00F27000">
        <w:t xml:space="preserve">hen when UE needs to perform access to a cell </w:t>
      </w:r>
      <w:r w:rsidR="00A97D5A">
        <w:t xml:space="preserve">one would start RACH possibly on the cell which did not provide SIs. </w:t>
      </w:r>
      <w:r w:rsidR="0036058D">
        <w:t>It was not clear from the solution proposal what is gain</w:t>
      </w:r>
      <w:r w:rsidR="00E962E7">
        <w:t>ed</w:t>
      </w:r>
      <w:r w:rsidR="0036058D">
        <w:t xml:space="preserve"> compared to just hand</w:t>
      </w:r>
      <w:r w:rsidR="0069308C">
        <w:t xml:space="preserve">ing </w:t>
      </w:r>
      <w:r w:rsidR="0036058D">
        <w:t xml:space="preserve">over a UE to </w:t>
      </w:r>
      <w:r w:rsidR="003C26DC">
        <w:t xml:space="preserve">the NES cell once access has been performed on the “anchor cell”. This is already allowed with existing specifications thus it would be important to see what </w:t>
      </w:r>
      <w:proofErr w:type="gramStart"/>
      <w:r w:rsidR="003C26DC">
        <w:t xml:space="preserve">is </w:t>
      </w:r>
      <w:r w:rsidR="0025481A">
        <w:t xml:space="preserve">the </w:t>
      </w:r>
      <w:r w:rsidR="003C26DC">
        <w:t>benefit for this SI</w:t>
      </w:r>
      <w:proofErr w:type="gramEnd"/>
      <w:r w:rsidR="003C26DC">
        <w:t xml:space="preserve"> focusing on low load scenarios</w:t>
      </w:r>
      <w:r w:rsidR="0025481A">
        <w:t>.</w:t>
      </w:r>
    </w:p>
    <w:p w14:paraId="35D944F9" w14:textId="77777777" w:rsidR="003C26DC" w:rsidRDefault="003C26DC" w:rsidP="007940C5">
      <w:pPr>
        <w:spacing w:after="0"/>
        <w:rPr>
          <w:b/>
          <w:bCs/>
        </w:rPr>
      </w:pPr>
    </w:p>
    <w:p w14:paraId="0E5F9011" w14:textId="3CD14072" w:rsidR="003C26DC" w:rsidRPr="003C26DC" w:rsidRDefault="003C26DC" w:rsidP="007940C5">
      <w:pPr>
        <w:spacing w:after="0"/>
      </w:pPr>
      <w:r>
        <w:rPr>
          <w:b/>
          <w:bCs/>
        </w:rPr>
        <w:t xml:space="preserve">Proposal </w:t>
      </w:r>
      <w:r w:rsidR="00E812E0">
        <w:rPr>
          <w:b/>
          <w:bCs/>
        </w:rPr>
        <w:t>4</w:t>
      </w:r>
      <w:r>
        <w:rPr>
          <w:b/>
          <w:bCs/>
        </w:rPr>
        <w:t xml:space="preserve">: </w:t>
      </w:r>
      <w:r>
        <w:t>Study the gain of “</w:t>
      </w:r>
      <w:r w:rsidR="00A32384">
        <w:t>anchor</w:t>
      </w:r>
      <w:r>
        <w:t xml:space="preserve"> cell” approach against just </w:t>
      </w:r>
      <w:r w:rsidR="00A32384">
        <w:t>hand</w:t>
      </w:r>
      <w:r w:rsidR="0069308C">
        <w:t xml:space="preserve">ing </w:t>
      </w:r>
      <w:r w:rsidR="00A32384">
        <w:t>over UE after the access to the NES cell</w:t>
      </w:r>
    </w:p>
    <w:p w14:paraId="7B3EAF89" w14:textId="77777777" w:rsidR="00374441" w:rsidRDefault="00374441" w:rsidP="00CC6762"/>
    <w:p w14:paraId="30201449" w14:textId="6339F1A0" w:rsidR="00D71878" w:rsidRDefault="00D71878" w:rsidP="00D71878">
      <w:pPr>
        <w:pStyle w:val="Heading2"/>
      </w:pPr>
      <w:r>
        <w:t>2.2</w:t>
      </w:r>
      <w:r>
        <w:tab/>
        <w:t>Cell/node activation by UE</w:t>
      </w:r>
    </w:p>
    <w:p w14:paraId="4E01493A" w14:textId="02715A8F" w:rsidR="00D71878" w:rsidRDefault="00CE743B" w:rsidP="00CC6762">
      <w:r>
        <w:t xml:space="preserve">A more flexible control of the cell/network node </w:t>
      </w:r>
      <w:r w:rsidR="00705FD3">
        <w:t>(</w:t>
      </w:r>
      <w:r>
        <w:t>re</w:t>
      </w:r>
      <w:r w:rsidR="00705FD3">
        <w:t>)-</w:t>
      </w:r>
      <w:r>
        <w:t xml:space="preserve">activation whenever </w:t>
      </w:r>
      <w:r w:rsidR="002762C9">
        <w:t xml:space="preserve">a </w:t>
      </w:r>
      <w:r>
        <w:t>UE requiring service appear</w:t>
      </w:r>
      <w:r w:rsidR="002762C9">
        <w:t>s</w:t>
      </w:r>
      <w:r>
        <w:t xml:space="preserve"> </w:t>
      </w:r>
      <w:r w:rsidR="0099560F">
        <w:t xml:space="preserve">may potentially </w:t>
      </w:r>
      <w:r>
        <w:t xml:space="preserve">increase the </w:t>
      </w:r>
      <w:r w:rsidR="0099560F">
        <w:t xml:space="preserve">usage of </w:t>
      </w:r>
      <w:r>
        <w:t xml:space="preserve">cell deactivation </w:t>
      </w:r>
      <w:r w:rsidR="0099560F">
        <w:t xml:space="preserve">for network energy saving </w:t>
      </w:r>
      <w:r>
        <w:t xml:space="preserve">when the load decreases. To this end, </w:t>
      </w:r>
      <w:r w:rsidR="00D71878">
        <w:t>the c</w:t>
      </w:r>
      <w:r w:rsidR="00D71878" w:rsidRPr="00D71878">
        <w:t>ell/network node activation request by the UE</w:t>
      </w:r>
      <w:r w:rsidR="00D71878">
        <w:t xml:space="preserve"> </w:t>
      </w:r>
      <w:r w:rsidR="0099560F">
        <w:t>is in scope of the RAN1 study</w:t>
      </w:r>
      <w:r w:rsidR="00F17DD2">
        <w:t xml:space="preserve"> (</w:t>
      </w:r>
      <w:proofErr w:type="gramStart"/>
      <w:r w:rsidR="00F17DD2">
        <w:t>e.g.</w:t>
      </w:r>
      <w:proofErr w:type="gramEnd"/>
      <w:r w:rsidR="00F17DD2">
        <w:t xml:space="preserve"> to identify a suitable </w:t>
      </w:r>
      <w:r w:rsidR="00F17DD2" w:rsidRPr="00F17DD2">
        <w:t xml:space="preserve">signal/channel from UE for </w:t>
      </w:r>
      <w:proofErr w:type="spellStart"/>
      <w:r w:rsidR="00F17DD2" w:rsidRPr="00F17DD2">
        <w:t>gNB’s</w:t>
      </w:r>
      <w:proofErr w:type="spellEnd"/>
      <w:r w:rsidR="00F17DD2" w:rsidRPr="00F17DD2">
        <w:t xml:space="preserve"> wake-up request</w:t>
      </w:r>
      <w:r w:rsidR="00F17DD2">
        <w:t>)</w:t>
      </w:r>
      <w:r>
        <w:t>. A</w:t>
      </w:r>
      <w:r w:rsidR="00F17DD2">
        <w:t xml:space="preserve">n </w:t>
      </w:r>
      <w:r>
        <w:t xml:space="preserve">aspect </w:t>
      </w:r>
      <w:r w:rsidR="00F17DD2">
        <w:t>that</w:t>
      </w:r>
      <w:r w:rsidR="0099560F">
        <w:t xml:space="preserve"> RAN2 </w:t>
      </w:r>
      <w:r w:rsidR="00F17DD2">
        <w:t>could consider</w:t>
      </w:r>
      <w:r w:rsidR="00F760E7">
        <w:t>,</w:t>
      </w:r>
      <w:r w:rsidR="00F17DD2">
        <w:t xml:space="preserve"> in parallel to the RAN1 study</w:t>
      </w:r>
      <w:r w:rsidR="00F760E7">
        <w:t>,</w:t>
      </w:r>
      <w:r w:rsidR="00F17DD2">
        <w:t xml:space="preserve"> </w:t>
      </w:r>
      <w:r>
        <w:t xml:space="preserve">is </w:t>
      </w:r>
      <w:r w:rsidR="0099560F">
        <w:t>whether the UE should be always allowed to send a cell/node wake-up request or not.</w:t>
      </w:r>
    </w:p>
    <w:p w14:paraId="1399E22B" w14:textId="42A233C0" w:rsidR="00D71878" w:rsidRDefault="00D71878" w:rsidP="00CC6762">
      <w:r w:rsidRPr="00107AD0">
        <w:rPr>
          <w:b/>
          <w:bCs/>
        </w:rPr>
        <w:t xml:space="preserve">Proposal </w:t>
      </w:r>
      <w:r w:rsidR="00E812E0">
        <w:rPr>
          <w:b/>
          <w:bCs/>
        </w:rPr>
        <w:t>5</w:t>
      </w:r>
      <w:r w:rsidRPr="00107AD0">
        <w:rPr>
          <w:b/>
          <w:bCs/>
        </w:rPr>
        <w:t xml:space="preserve">: </w:t>
      </w:r>
      <w:r w:rsidRPr="00107AD0">
        <w:t xml:space="preserve">RAN2 to study </w:t>
      </w:r>
      <w:r w:rsidR="00F17DD2">
        <w:t>c</w:t>
      </w:r>
      <w:r w:rsidRPr="00D71878">
        <w:t>ell/network node activation request by the UE</w:t>
      </w:r>
      <w:r w:rsidR="00F17DD2">
        <w:t xml:space="preserve"> including the conditions for the UE to trigger such request</w:t>
      </w:r>
      <w:r>
        <w:t>.</w:t>
      </w:r>
    </w:p>
    <w:p w14:paraId="69B7B8E6" w14:textId="69E07FC9" w:rsidR="009339CB" w:rsidRPr="006E13D1" w:rsidRDefault="005A13AB" w:rsidP="009339CB">
      <w:pPr>
        <w:pStyle w:val="Heading1"/>
      </w:pPr>
      <w:r>
        <w:t>3</w:t>
      </w:r>
      <w:r w:rsidR="009339CB" w:rsidRPr="006E13D1">
        <w:tab/>
      </w:r>
      <w:r w:rsidR="009339CB">
        <w:t>Conclusion</w:t>
      </w:r>
    </w:p>
    <w:p w14:paraId="3343601E" w14:textId="77777777" w:rsidR="00D21B99" w:rsidRDefault="00D21B99" w:rsidP="00D21B99">
      <w:r>
        <w:rPr>
          <w:b/>
          <w:bCs/>
        </w:rPr>
        <w:t xml:space="preserve">Observation 1: </w:t>
      </w:r>
      <w:r w:rsidRPr="00607F58">
        <w:t>The</w:t>
      </w:r>
      <w:r>
        <w:rPr>
          <w:b/>
          <w:bCs/>
        </w:rPr>
        <w:t xml:space="preserve"> </w:t>
      </w:r>
      <w:r>
        <w:t>existing paging design distributes paging occasions evenly in time which minimizes the possibility for a base station to sleep between paging occasions.</w:t>
      </w:r>
    </w:p>
    <w:p w14:paraId="2140FCDA" w14:textId="77777777" w:rsidR="00D21B99" w:rsidRDefault="00D21B99" w:rsidP="00D21B99">
      <w:r>
        <w:rPr>
          <w:b/>
          <w:bCs/>
        </w:rPr>
        <w:t xml:space="preserve">Proposal 1: </w:t>
      </w:r>
      <w:r>
        <w:t xml:space="preserve">Study possibilities to save base station energy via time domain enhancements of the paging mechanism </w:t>
      </w:r>
      <w:proofErr w:type="gramStart"/>
      <w:r>
        <w:t>e.g.</w:t>
      </w:r>
      <w:proofErr w:type="gramEnd"/>
      <w:r>
        <w:t xml:space="preserve"> with clustered paging.</w:t>
      </w:r>
    </w:p>
    <w:p w14:paraId="01708E44" w14:textId="77777777" w:rsidR="00CF5BE9" w:rsidRPr="008D7D0A" w:rsidRDefault="00CF5BE9" w:rsidP="00CF5BE9">
      <w:r>
        <w:rPr>
          <w:b/>
          <w:bCs/>
        </w:rPr>
        <w:t xml:space="preserve">Proposal 2: </w:t>
      </w:r>
      <w:r>
        <w:t>RAN2 should focus on scenario where most of carriers are turned off and single carrier is usable by legacy UEs as well as NES capable UEs</w:t>
      </w:r>
    </w:p>
    <w:p w14:paraId="67041CDF" w14:textId="63A81A86" w:rsidR="00CF5BE9" w:rsidRDefault="00CF5BE9" w:rsidP="00CF5BE9">
      <w:pPr>
        <w:rPr>
          <w:lang w:val="en-US"/>
        </w:rPr>
      </w:pPr>
      <w:r>
        <w:rPr>
          <w:b/>
          <w:bCs/>
        </w:rPr>
        <w:t xml:space="preserve">Observation </w:t>
      </w:r>
      <w:r w:rsidR="00D97EBB">
        <w:rPr>
          <w:b/>
          <w:bCs/>
        </w:rPr>
        <w:t>2</w:t>
      </w:r>
      <w:r>
        <w:rPr>
          <w:b/>
          <w:bCs/>
        </w:rPr>
        <w:t xml:space="preserve">: </w:t>
      </w:r>
      <w:r>
        <w:t>T</w:t>
      </w:r>
      <w:r w:rsidRPr="00234A13">
        <w:t xml:space="preserve">he </w:t>
      </w:r>
      <w:r w:rsidRPr="00234A13">
        <w:rPr>
          <w:lang w:val="en-US"/>
        </w:rPr>
        <w:t>i</w:t>
      </w:r>
      <w:r w:rsidRPr="0B34DF70">
        <w:rPr>
          <w:lang w:val="en-US"/>
        </w:rPr>
        <w:t>mpact</w:t>
      </w:r>
      <w:r>
        <w:rPr>
          <w:lang w:val="en-US"/>
        </w:rPr>
        <w:t xml:space="preserve"> on RRC Connected UEs</w:t>
      </w:r>
      <w:r w:rsidRPr="0B34DF70">
        <w:rPr>
          <w:lang w:val="en-US"/>
        </w:rPr>
        <w:t xml:space="preserve"> from reduced SSB/SIB1 transmissions</w:t>
      </w:r>
      <w:r>
        <w:rPr>
          <w:lang w:val="en-US"/>
        </w:rPr>
        <w:t xml:space="preserve"> may be limited if UE-specific reference signals (TRS/CSI-RS) are provisioned by the network to allow proper time and frequency synchronization and compliance with legacy measurement requirements.</w:t>
      </w:r>
    </w:p>
    <w:p w14:paraId="23D47F9D" w14:textId="430E7559" w:rsidR="00CF5BE9" w:rsidRDefault="00CF5BE9" w:rsidP="00CF5BE9">
      <w:pPr>
        <w:rPr>
          <w:b/>
          <w:bCs/>
        </w:rPr>
      </w:pPr>
      <w:r>
        <w:rPr>
          <w:b/>
          <w:bCs/>
        </w:rPr>
        <w:t xml:space="preserve">Observation </w:t>
      </w:r>
      <w:r w:rsidR="00D97EBB">
        <w:rPr>
          <w:b/>
          <w:bCs/>
        </w:rPr>
        <w:t>3</w:t>
      </w:r>
      <w:r>
        <w:rPr>
          <w:b/>
          <w:bCs/>
        </w:rPr>
        <w:t xml:space="preserve">: </w:t>
      </w:r>
      <w:r>
        <w:t>T</w:t>
      </w:r>
      <w:r w:rsidRPr="00234A13">
        <w:t xml:space="preserve">he </w:t>
      </w:r>
      <w:r w:rsidRPr="00234A13">
        <w:rPr>
          <w:lang w:val="en-US"/>
        </w:rPr>
        <w:t>i</w:t>
      </w:r>
      <w:r w:rsidRPr="0B34DF70">
        <w:rPr>
          <w:lang w:val="en-US"/>
        </w:rPr>
        <w:t>mpact</w:t>
      </w:r>
      <w:r>
        <w:rPr>
          <w:lang w:val="en-US"/>
        </w:rPr>
        <w:t xml:space="preserve"> on RRC Idle/Inactive UEs</w:t>
      </w:r>
      <w:r w:rsidRPr="0B34DF70">
        <w:rPr>
          <w:lang w:val="en-US"/>
        </w:rPr>
        <w:t xml:space="preserve"> from reduced SSB/SIB1 transmissions</w:t>
      </w:r>
      <w:r>
        <w:rPr>
          <w:lang w:val="en-US"/>
        </w:rPr>
        <w:t xml:space="preserve"> should be studied.</w:t>
      </w:r>
    </w:p>
    <w:p w14:paraId="2A307364" w14:textId="77777777" w:rsidR="00CF5BE9" w:rsidRDefault="00CF5BE9" w:rsidP="00CF5BE9">
      <w:r w:rsidRPr="00107AD0" w:rsidDel="003D1688">
        <w:rPr>
          <w:b/>
          <w:bCs/>
        </w:rPr>
        <w:t xml:space="preserve">Proposal </w:t>
      </w:r>
      <w:r>
        <w:rPr>
          <w:b/>
          <w:bCs/>
        </w:rPr>
        <w:t>3</w:t>
      </w:r>
      <w:r w:rsidRPr="00107AD0" w:rsidDel="003D1688">
        <w:rPr>
          <w:b/>
          <w:bCs/>
        </w:rPr>
        <w:t>:</w:t>
      </w:r>
      <w:r w:rsidRPr="006F4887">
        <w:t xml:space="preserve"> </w:t>
      </w:r>
      <w:r w:rsidRPr="00107AD0" w:rsidDel="003D1688">
        <w:t xml:space="preserve">RAN2 to study procedures and signalling to enable </w:t>
      </w:r>
      <w:r w:rsidDel="003D1688">
        <w:t xml:space="preserve">dynamic </w:t>
      </w:r>
      <w:r w:rsidRPr="00107AD0" w:rsidDel="003D1688">
        <w:t xml:space="preserve">SSB/SIB1 </w:t>
      </w:r>
      <w:r>
        <w:t xml:space="preserve">transmission </w:t>
      </w:r>
      <w:r w:rsidRPr="00107AD0" w:rsidDel="003D1688">
        <w:t>reduction/adaptation</w:t>
      </w:r>
      <w:r>
        <w:t xml:space="preserve"> and consider the impact to RRC Idle/Inactive UEs</w:t>
      </w:r>
      <w:r w:rsidDel="003D1688">
        <w:t>.</w:t>
      </w:r>
    </w:p>
    <w:p w14:paraId="46E577CE" w14:textId="77777777" w:rsidR="00CF5BE9" w:rsidRDefault="00CF5BE9" w:rsidP="00CF5BE9">
      <w:pPr>
        <w:spacing w:after="0"/>
        <w:rPr>
          <w:b/>
          <w:bCs/>
        </w:rPr>
      </w:pPr>
    </w:p>
    <w:p w14:paraId="6C31E25D" w14:textId="77777777" w:rsidR="00CF5BE9" w:rsidRPr="003C26DC" w:rsidRDefault="00CF5BE9" w:rsidP="00CF5BE9">
      <w:pPr>
        <w:spacing w:after="0"/>
      </w:pPr>
      <w:r>
        <w:rPr>
          <w:b/>
          <w:bCs/>
        </w:rPr>
        <w:t xml:space="preserve">Proposal 4: </w:t>
      </w:r>
      <w:r>
        <w:t>Study the gain of “anchor cell” approach against just handing over UE after the access to the NES cell</w:t>
      </w:r>
    </w:p>
    <w:p w14:paraId="6558E7BF" w14:textId="77777777" w:rsidR="00CF5BE9" w:rsidRDefault="00CF5BE9" w:rsidP="00CF5BE9">
      <w:pPr>
        <w:rPr>
          <w:b/>
          <w:bCs/>
        </w:rPr>
      </w:pPr>
    </w:p>
    <w:p w14:paraId="056AED98" w14:textId="5ABED0B0" w:rsidR="00CF5BE9" w:rsidRDefault="00CF5BE9" w:rsidP="00CF5BE9">
      <w:r w:rsidRPr="00107AD0">
        <w:rPr>
          <w:b/>
          <w:bCs/>
        </w:rPr>
        <w:lastRenderedPageBreak/>
        <w:t xml:space="preserve">Proposal </w:t>
      </w:r>
      <w:r>
        <w:rPr>
          <w:b/>
          <w:bCs/>
        </w:rPr>
        <w:t>5</w:t>
      </w:r>
      <w:r w:rsidRPr="00107AD0">
        <w:rPr>
          <w:b/>
          <w:bCs/>
        </w:rPr>
        <w:t xml:space="preserve">: </w:t>
      </w:r>
      <w:r w:rsidRPr="00107AD0">
        <w:t xml:space="preserve">RAN2 to study </w:t>
      </w:r>
      <w:r>
        <w:t>c</w:t>
      </w:r>
      <w:r w:rsidRPr="00D71878">
        <w:t>ell/network node activation request by the UE</w:t>
      </w:r>
      <w:r>
        <w:t xml:space="preserve"> including the conditions for the UE to trigger such request.</w:t>
      </w:r>
    </w:p>
    <w:p w14:paraId="35F222F4" w14:textId="72A6211D" w:rsidR="00080512" w:rsidRPr="00A209D6" w:rsidRDefault="00080512" w:rsidP="00CF5BE9"/>
    <w:sectPr w:rsidR="00080512" w:rsidRPr="00A209D6" w:rsidSect="00B3234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418"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56316" w14:textId="77777777" w:rsidR="009B296F" w:rsidRDefault="009B296F">
      <w:r>
        <w:separator/>
      </w:r>
    </w:p>
  </w:endnote>
  <w:endnote w:type="continuationSeparator" w:id="0">
    <w:p w14:paraId="16B4C0A6" w14:textId="77777777" w:rsidR="009B296F" w:rsidRDefault="009B296F">
      <w:r>
        <w:continuationSeparator/>
      </w:r>
    </w:p>
  </w:endnote>
  <w:endnote w:type="continuationNotice" w:id="1">
    <w:p w14:paraId="115690F1" w14:textId="77777777" w:rsidR="009B296F" w:rsidRDefault="009B2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AB29" w14:textId="77777777" w:rsidR="009B296F" w:rsidRDefault="009B296F">
      <w:r>
        <w:separator/>
      </w:r>
    </w:p>
  </w:footnote>
  <w:footnote w:type="continuationSeparator" w:id="0">
    <w:p w14:paraId="2231B7B6" w14:textId="77777777" w:rsidR="009B296F" w:rsidRDefault="009B296F">
      <w:r>
        <w:continuationSeparator/>
      </w:r>
    </w:p>
  </w:footnote>
  <w:footnote w:type="continuationNotice" w:id="1">
    <w:p w14:paraId="7F8EA832" w14:textId="77777777" w:rsidR="009B296F" w:rsidRDefault="009B29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8"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41E0"/>
    <w:rsid w:val="00016557"/>
    <w:rsid w:val="00020876"/>
    <w:rsid w:val="00023C40"/>
    <w:rsid w:val="00033397"/>
    <w:rsid w:val="00040095"/>
    <w:rsid w:val="00040596"/>
    <w:rsid w:val="00044F09"/>
    <w:rsid w:val="000570F7"/>
    <w:rsid w:val="00065268"/>
    <w:rsid w:val="00066728"/>
    <w:rsid w:val="00073992"/>
    <w:rsid w:val="00073C9C"/>
    <w:rsid w:val="00076412"/>
    <w:rsid w:val="00077B10"/>
    <w:rsid w:val="00080512"/>
    <w:rsid w:val="00090468"/>
    <w:rsid w:val="00094568"/>
    <w:rsid w:val="00097DB9"/>
    <w:rsid w:val="000B7BCF"/>
    <w:rsid w:val="000C037B"/>
    <w:rsid w:val="000C0576"/>
    <w:rsid w:val="000C522B"/>
    <w:rsid w:val="000C6D0B"/>
    <w:rsid w:val="000D1C90"/>
    <w:rsid w:val="000D380C"/>
    <w:rsid w:val="000D4B95"/>
    <w:rsid w:val="000D58AB"/>
    <w:rsid w:val="000E018F"/>
    <w:rsid w:val="000E5851"/>
    <w:rsid w:val="000F298C"/>
    <w:rsid w:val="000F3BEB"/>
    <w:rsid w:val="000F5451"/>
    <w:rsid w:val="000F7AF8"/>
    <w:rsid w:val="00112F1A"/>
    <w:rsid w:val="0011458D"/>
    <w:rsid w:val="00145075"/>
    <w:rsid w:val="00165D64"/>
    <w:rsid w:val="001741A0"/>
    <w:rsid w:val="001755F4"/>
    <w:rsid w:val="00175FA0"/>
    <w:rsid w:val="0018565E"/>
    <w:rsid w:val="0018641D"/>
    <w:rsid w:val="0019232C"/>
    <w:rsid w:val="00194CD0"/>
    <w:rsid w:val="001A2499"/>
    <w:rsid w:val="001A40B0"/>
    <w:rsid w:val="001A40F3"/>
    <w:rsid w:val="001A4501"/>
    <w:rsid w:val="001A5FCB"/>
    <w:rsid w:val="001B49C9"/>
    <w:rsid w:val="001C23F4"/>
    <w:rsid w:val="001C4F79"/>
    <w:rsid w:val="001F168B"/>
    <w:rsid w:val="001F73A3"/>
    <w:rsid w:val="001F7831"/>
    <w:rsid w:val="00201C12"/>
    <w:rsid w:val="00204045"/>
    <w:rsid w:val="0020712B"/>
    <w:rsid w:val="00212AD2"/>
    <w:rsid w:val="00214BA9"/>
    <w:rsid w:val="00222858"/>
    <w:rsid w:val="0022361E"/>
    <w:rsid w:val="0022371D"/>
    <w:rsid w:val="0022606D"/>
    <w:rsid w:val="00226C9D"/>
    <w:rsid w:val="00231728"/>
    <w:rsid w:val="00233036"/>
    <w:rsid w:val="002358D2"/>
    <w:rsid w:val="00235AC1"/>
    <w:rsid w:val="00244A05"/>
    <w:rsid w:val="00250404"/>
    <w:rsid w:val="0025481A"/>
    <w:rsid w:val="002557AA"/>
    <w:rsid w:val="00256633"/>
    <w:rsid w:val="00256B74"/>
    <w:rsid w:val="002610D8"/>
    <w:rsid w:val="002645E5"/>
    <w:rsid w:val="002650D2"/>
    <w:rsid w:val="002747EC"/>
    <w:rsid w:val="002762C9"/>
    <w:rsid w:val="002831B0"/>
    <w:rsid w:val="002855BF"/>
    <w:rsid w:val="00294BAE"/>
    <w:rsid w:val="002A723A"/>
    <w:rsid w:val="002B2988"/>
    <w:rsid w:val="002B59A0"/>
    <w:rsid w:val="002B6983"/>
    <w:rsid w:val="002C0EB5"/>
    <w:rsid w:val="002C1A09"/>
    <w:rsid w:val="002F0D22"/>
    <w:rsid w:val="002F1970"/>
    <w:rsid w:val="002F1BBC"/>
    <w:rsid w:val="00311B17"/>
    <w:rsid w:val="00316C88"/>
    <w:rsid w:val="003172DC"/>
    <w:rsid w:val="003235BE"/>
    <w:rsid w:val="00325AE3"/>
    <w:rsid w:val="00326069"/>
    <w:rsid w:val="00326CBE"/>
    <w:rsid w:val="003431E6"/>
    <w:rsid w:val="00347CDF"/>
    <w:rsid w:val="0035462D"/>
    <w:rsid w:val="0036058D"/>
    <w:rsid w:val="0036459E"/>
    <w:rsid w:val="00364B41"/>
    <w:rsid w:val="00365CB0"/>
    <w:rsid w:val="00370CEF"/>
    <w:rsid w:val="00374441"/>
    <w:rsid w:val="00380811"/>
    <w:rsid w:val="003821AA"/>
    <w:rsid w:val="00383096"/>
    <w:rsid w:val="00384D1A"/>
    <w:rsid w:val="003862AE"/>
    <w:rsid w:val="0039346C"/>
    <w:rsid w:val="003A41EF"/>
    <w:rsid w:val="003A6547"/>
    <w:rsid w:val="003A77CD"/>
    <w:rsid w:val="003B1659"/>
    <w:rsid w:val="003B40AD"/>
    <w:rsid w:val="003C26DC"/>
    <w:rsid w:val="003C4E37"/>
    <w:rsid w:val="003E16BE"/>
    <w:rsid w:val="003E47A3"/>
    <w:rsid w:val="003F4E28"/>
    <w:rsid w:val="003F63ED"/>
    <w:rsid w:val="003F70E4"/>
    <w:rsid w:val="004006E8"/>
    <w:rsid w:val="00401855"/>
    <w:rsid w:val="00413623"/>
    <w:rsid w:val="00421ABB"/>
    <w:rsid w:val="00421DD2"/>
    <w:rsid w:val="00432CB1"/>
    <w:rsid w:val="004353E4"/>
    <w:rsid w:val="00446C3A"/>
    <w:rsid w:val="00447C23"/>
    <w:rsid w:val="00465587"/>
    <w:rsid w:val="00477455"/>
    <w:rsid w:val="00480005"/>
    <w:rsid w:val="00486123"/>
    <w:rsid w:val="004909EB"/>
    <w:rsid w:val="004A169A"/>
    <w:rsid w:val="004A1F7B"/>
    <w:rsid w:val="004C20AD"/>
    <w:rsid w:val="004C44D2"/>
    <w:rsid w:val="004D2AAE"/>
    <w:rsid w:val="004D3578"/>
    <w:rsid w:val="004D380D"/>
    <w:rsid w:val="004D54C6"/>
    <w:rsid w:val="004E213A"/>
    <w:rsid w:val="004F4540"/>
    <w:rsid w:val="004F73A7"/>
    <w:rsid w:val="00503171"/>
    <w:rsid w:val="00506C28"/>
    <w:rsid w:val="00510E80"/>
    <w:rsid w:val="005169E2"/>
    <w:rsid w:val="00522582"/>
    <w:rsid w:val="00527540"/>
    <w:rsid w:val="00527C7F"/>
    <w:rsid w:val="005316BC"/>
    <w:rsid w:val="00534DA0"/>
    <w:rsid w:val="00543E6C"/>
    <w:rsid w:val="005534D2"/>
    <w:rsid w:val="0055640E"/>
    <w:rsid w:val="00557DDB"/>
    <w:rsid w:val="00565087"/>
    <w:rsid w:val="0056573F"/>
    <w:rsid w:val="00571279"/>
    <w:rsid w:val="005A13AB"/>
    <w:rsid w:val="005A49C6"/>
    <w:rsid w:val="005B1B9E"/>
    <w:rsid w:val="005B3A50"/>
    <w:rsid w:val="005C38FB"/>
    <w:rsid w:val="005C3A1C"/>
    <w:rsid w:val="005C44F6"/>
    <w:rsid w:val="005C766E"/>
    <w:rsid w:val="005C7CD5"/>
    <w:rsid w:val="005D7BDA"/>
    <w:rsid w:val="00607F58"/>
    <w:rsid w:val="00611566"/>
    <w:rsid w:val="00614A74"/>
    <w:rsid w:val="006331E5"/>
    <w:rsid w:val="006463BF"/>
    <w:rsid w:val="00646D99"/>
    <w:rsid w:val="00656910"/>
    <w:rsid w:val="006574C0"/>
    <w:rsid w:val="0067442D"/>
    <w:rsid w:val="00684B6B"/>
    <w:rsid w:val="0069308C"/>
    <w:rsid w:val="00696821"/>
    <w:rsid w:val="006A51E0"/>
    <w:rsid w:val="006A66CB"/>
    <w:rsid w:val="006B102D"/>
    <w:rsid w:val="006C66D8"/>
    <w:rsid w:val="006D1135"/>
    <w:rsid w:val="006D1E24"/>
    <w:rsid w:val="006D35DE"/>
    <w:rsid w:val="006E1057"/>
    <w:rsid w:val="006E1417"/>
    <w:rsid w:val="006E7DCA"/>
    <w:rsid w:val="006F4112"/>
    <w:rsid w:val="006F5758"/>
    <w:rsid w:val="006F6A2C"/>
    <w:rsid w:val="00705FD3"/>
    <w:rsid w:val="007069DC"/>
    <w:rsid w:val="00710201"/>
    <w:rsid w:val="007123E4"/>
    <w:rsid w:val="00714F49"/>
    <w:rsid w:val="0072073A"/>
    <w:rsid w:val="0073279E"/>
    <w:rsid w:val="007342B5"/>
    <w:rsid w:val="00734A5B"/>
    <w:rsid w:val="00744E76"/>
    <w:rsid w:val="00754CFB"/>
    <w:rsid w:val="0075528F"/>
    <w:rsid w:val="0075618C"/>
    <w:rsid w:val="00757D40"/>
    <w:rsid w:val="007662B5"/>
    <w:rsid w:val="00766F9A"/>
    <w:rsid w:val="00767623"/>
    <w:rsid w:val="00781F0F"/>
    <w:rsid w:val="0078727C"/>
    <w:rsid w:val="0079049D"/>
    <w:rsid w:val="00793DC5"/>
    <w:rsid w:val="007940C5"/>
    <w:rsid w:val="00796823"/>
    <w:rsid w:val="007A2E55"/>
    <w:rsid w:val="007B16F7"/>
    <w:rsid w:val="007B18D8"/>
    <w:rsid w:val="007B58E5"/>
    <w:rsid w:val="007C095F"/>
    <w:rsid w:val="007C2686"/>
    <w:rsid w:val="007C2DD0"/>
    <w:rsid w:val="007C5994"/>
    <w:rsid w:val="007F2479"/>
    <w:rsid w:val="007F2E08"/>
    <w:rsid w:val="008024FA"/>
    <w:rsid w:val="008028A4"/>
    <w:rsid w:val="00803E73"/>
    <w:rsid w:val="00813245"/>
    <w:rsid w:val="00834E70"/>
    <w:rsid w:val="00840DE0"/>
    <w:rsid w:val="00845F9F"/>
    <w:rsid w:val="00847CD0"/>
    <w:rsid w:val="008607A8"/>
    <w:rsid w:val="00862635"/>
    <w:rsid w:val="0086354A"/>
    <w:rsid w:val="00865ED0"/>
    <w:rsid w:val="00872182"/>
    <w:rsid w:val="0087671A"/>
    <w:rsid w:val="008768CA"/>
    <w:rsid w:val="00877EF9"/>
    <w:rsid w:val="00880559"/>
    <w:rsid w:val="00883FB3"/>
    <w:rsid w:val="00895B71"/>
    <w:rsid w:val="008A60DC"/>
    <w:rsid w:val="008B25DC"/>
    <w:rsid w:val="008B426E"/>
    <w:rsid w:val="008B5306"/>
    <w:rsid w:val="008C2E2A"/>
    <w:rsid w:val="008C3057"/>
    <w:rsid w:val="008C7637"/>
    <w:rsid w:val="008D2E4D"/>
    <w:rsid w:val="008D4843"/>
    <w:rsid w:val="008D549C"/>
    <w:rsid w:val="008D7D0A"/>
    <w:rsid w:val="008E192C"/>
    <w:rsid w:val="008E5216"/>
    <w:rsid w:val="008E6A92"/>
    <w:rsid w:val="008F396F"/>
    <w:rsid w:val="008F3DCD"/>
    <w:rsid w:val="0090271F"/>
    <w:rsid w:val="00902DB9"/>
    <w:rsid w:val="0090466A"/>
    <w:rsid w:val="00905126"/>
    <w:rsid w:val="00921BF1"/>
    <w:rsid w:val="00923655"/>
    <w:rsid w:val="00926E60"/>
    <w:rsid w:val="009339CB"/>
    <w:rsid w:val="00934B1B"/>
    <w:rsid w:val="00936071"/>
    <w:rsid w:val="009376CD"/>
    <w:rsid w:val="00940212"/>
    <w:rsid w:val="00942EC2"/>
    <w:rsid w:val="00951624"/>
    <w:rsid w:val="009564B1"/>
    <w:rsid w:val="0096078A"/>
    <w:rsid w:val="00961B32"/>
    <w:rsid w:val="00962509"/>
    <w:rsid w:val="00970DB3"/>
    <w:rsid w:val="00971EBB"/>
    <w:rsid w:val="00974B87"/>
    <w:rsid w:val="00974BB0"/>
    <w:rsid w:val="00975BCD"/>
    <w:rsid w:val="00982EAB"/>
    <w:rsid w:val="00983E34"/>
    <w:rsid w:val="0099184A"/>
    <w:rsid w:val="009928A9"/>
    <w:rsid w:val="0099410D"/>
    <w:rsid w:val="0099560F"/>
    <w:rsid w:val="0099639B"/>
    <w:rsid w:val="009969C4"/>
    <w:rsid w:val="009A0AF3"/>
    <w:rsid w:val="009A49C6"/>
    <w:rsid w:val="009A78F7"/>
    <w:rsid w:val="009B07CD"/>
    <w:rsid w:val="009B296F"/>
    <w:rsid w:val="009B742A"/>
    <w:rsid w:val="009C19E9"/>
    <w:rsid w:val="009C21D3"/>
    <w:rsid w:val="009D4489"/>
    <w:rsid w:val="009D74A6"/>
    <w:rsid w:val="009E0E87"/>
    <w:rsid w:val="009E19DB"/>
    <w:rsid w:val="009E2C85"/>
    <w:rsid w:val="00A02D96"/>
    <w:rsid w:val="00A0355F"/>
    <w:rsid w:val="00A10F02"/>
    <w:rsid w:val="00A13395"/>
    <w:rsid w:val="00A17ABC"/>
    <w:rsid w:val="00A204CA"/>
    <w:rsid w:val="00A204DA"/>
    <w:rsid w:val="00A209D6"/>
    <w:rsid w:val="00A22738"/>
    <w:rsid w:val="00A32384"/>
    <w:rsid w:val="00A36F5F"/>
    <w:rsid w:val="00A430EC"/>
    <w:rsid w:val="00A53724"/>
    <w:rsid w:val="00A54B2B"/>
    <w:rsid w:val="00A5767A"/>
    <w:rsid w:val="00A703B6"/>
    <w:rsid w:val="00A82346"/>
    <w:rsid w:val="00A904F2"/>
    <w:rsid w:val="00A95F5D"/>
    <w:rsid w:val="00A9671C"/>
    <w:rsid w:val="00A97D5A"/>
    <w:rsid w:val="00AA0B6D"/>
    <w:rsid w:val="00AA1553"/>
    <w:rsid w:val="00AC430D"/>
    <w:rsid w:val="00AD349E"/>
    <w:rsid w:val="00B05380"/>
    <w:rsid w:val="00B05962"/>
    <w:rsid w:val="00B15449"/>
    <w:rsid w:val="00B16C2F"/>
    <w:rsid w:val="00B219F2"/>
    <w:rsid w:val="00B21C42"/>
    <w:rsid w:val="00B27303"/>
    <w:rsid w:val="00B32341"/>
    <w:rsid w:val="00B32C23"/>
    <w:rsid w:val="00B42D2E"/>
    <w:rsid w:val="00B442D8"/>
    <w:rsid w:val="00B47B15"/>
    <w:rsid w:val="00B47FD1"/>
    <w:rsid w:val="00B516BB"/>
    <w:rsid w:val="00B54D71"/>
    <w:rsid w:val="00B7538C"/>
    <w:rsid w:val="00B83F1C"/>
    <w:rsid w:val="00B848F6"/>
    <w:rsid w:val="00B84DB2"/>
    <w:rsid w:val="00BB2805"/>
    <w:rsid w:val="00BB58BF"/>
    <w:rsid w:val="00BC01F1"/>
    <w:rsid w:val="00BC3555"/>
    <w:rsid w:val="00BD0195"/>
    <w:rsid w:val="00BD0AAD"/>
    <w:rsid w:val="00BD0E1E"/>
    <w:rsid w:val="00C00388"/>
    <w:rsid w:val="00C11CAB"/>
    <w:rsid w:val="00C12B51"/>
    <w:rsid w:val="00C21869"/>
    <w:rsid w:val="00C24650"/>
    <w:rsid w:val="00C25465"/>
    <w:rsid w:val="00C2709B"/>
    <w:rsid w:val="00C32E50"/>
    <w:rsid w:val="00C33079"/>
    <w:rsid w:val="00C55A12"/>
    <w:rsid w:val="00C62F4F"/>
    <w:rsid w:val="00C6553E"/>
    <w:rsid w:val="00C755CA"/>
    <w:rsid w:val="00C7679A"/>
    <w:rsid w:val="00C83A13"/>
    <w:rsid w:val="00C86F10"/>
    <w:rsid w:val="00C9068C"/>
    <w:rsid w:val="00C92967"/>
    <w:rsid w:val="00C95F85"/>
    <w:rsid w:val="00CA1237"/>
    <w:rsid w:val="00CA3D0C"/>
    <w:rsid w:val="00CA53DF"/>
    <w:rsid w:val="00CA654B"/>
    <w:rsid w:val="00CB72B8"/>
    <w:rsid w:val="00CC6762"/>
    <w:rsid w:val="00CD0BA8"/>
    <w:rsid w:val="00CD4C7B"/>
    <w:rsid w:val="00CD58FE"/>
    <w:rsid w:val="00CD733D"/>
    <w:rsid w:val="00CE166B"/>
    <w:rsid w:val="00CE352B"/>
    <w:rsid w:val="00CE49E4"/>
    <w:rsid w:val="00CE743B"/>
    <w:rsid w:val="00CF5BE9"/>
    <w:rsid w:val="00D05A5F"/>
    <w:rsid w:val="00D075B2"/>
    <w:rsid w:val="00D1777D"/>
    <w:rsid w:val="00D21B99"/>
    <w:rsid w:val="00D27724"/>
    <w:rsid w:val="00D33BE3"/>
    <w:rsid w:val="00D3792D"/>
    <w:rsid w:val="00D5211F"/>
    <w:rsid w:val="00D55E47"/>
    <w:rsid w:val="00D62E19"/>
    <w:rsid w:val="00D67CD1"/>
    <w:rsid w:val="00D71878"/>
    <w:rsid w:val="00D738D6"/>
    <w:rsid w:val="00D80795"/>
    <w:rsid w:val="00D854BE"/>
    <w:rsid w:val="00D85514"/>
    <w:rsid w:val="00D87E00"/>
    <w:rsid w:val="00D9134D"/>
    <w:rsid w:val="00D9314F"/>
    <w:rsid w:val="00D96D11"/>
    <w:rsid w:val="00D97EBB"/>
    <w:rsid w:val="00DA7A03"/>
    <w:rsid w:val="00DA7EF2"/>
    <w:rsid w:val="00DB0DB8"/>
    <w:rsid w:val="00DB1818"/>
    <w:rsid w:val="00DC309B"/>
    <w:rsid w:val="00DC4DA2"/>
    <w:rsid w:val="00DC5261"/>
    <w:rsid w:val="00DC6A48"/>
    <w:rsid w:val="00DD1B8E"/>
    <w:rsid w:val="00DE25D2"/>
    <w:rsid w:val="00DF7C20"/>
    <w:rsid w:val="00E0515E"/>
    <w:rsid w:val="00E13AF9"/>
    <w:rsid w:val="00E3533B"/>
    <w:rsid w:val="00E37661"/>
    <w:rsid w:val="00E46C08"/>
    <w:rsid w:val="00E47125"/>
    <w:rsid w:val="00E471CF"/>
    <w:rsid w:val="00E534C1"/>
    <w:rsid w:val="00E54A93"/>
    <w:rsid w:val="00E57DBB"/>
    <w:rsid w:val="00E60F74"/>
    <w:rsid w:val="00E6207B"/>
    <w:rsid w:val="00E62835"/>
    <w:rsid w:val="00E74AD4"/>
    <w:rsid w:val="00E77555"/>
    <w:rsid w:val="00E77645"/>
    <w:rsid w:val="00E812E0"/>
    <w:rsid w:val="00E83697"/>
    <w:rsid w:val="00E859B6"/>
    <w:rsid w:val="00E9601D"/>
    <w:rsid w:val="00E962E7"/>
    <w:rsid w:val="00E97BFC"/>
    <w:rsid w:val="00EA41B5"/>
    <w:rsid w:val="00EA66C9"/>
    <w:rsid w:val="00EB0FB8"/>
    <w:rsid w:val="00EB35E4"/>
    <w:rsid w:val="00EB5D32"/>
    <w:rsid w:val="00EC3868"/>
    <w:rsid w:val="00EC4A25"/>
    <w:rsid w:val="00ED3699"/>
    <w:rsid w:val="00EF612C"/>
    <w:rsid w:val="00F025A2"/>
    <w:rsid w:val="00F036E9"/>
    <w:rsid w:val="00F07388"/>
    <w:rsid w:val="00F13439"/>
    <w:rsid w:val="00F17DD2"/>
    <w:rsid w:val="00F2026E"/>
    <w:rsid w:val="00F20BE6"/>
    <w:rsid w:val="00F2210A"/>
    <w:rsid w:val="00F27000"/>
    <w:rsid w:val="00F31372"/>
    <w:rsid w:val="00F36642"/>
    <w:rsid w:val="00F37743"/>
    <w:rsid w:val="00F4204E"/>
    <w:rsid w:val="00F517A5"/>
    <w:rsid w:val="00F533BB"/>
    <w:rsid w:val="00F54A3D"/>
    <w:rsid w:val="00F54CB0"/>
    <w:rsid w:val="00F579CD"/>
    <w:rsid w:val="00F653B8"/>
    <w:rsid w:val="00F71B89"/>
    <w:rsid w:val="00F7353C"/>
    <w:rsid w:val="00F760E7"/>
    <w:rsid w:val="00F76F8F"/>
    <w:rsid w:val="00F87257"/>
    <w:rsid w:val="00F941DF"/>
    <w:rsid w:val="00F9453A"/>
    <w:rsid w:val="00FA1266"/>
    <w:rsid w:val="00FA382E"/>
    <w:rsid w:val="00FA493B"/>
    <w:rsid w:val="00FB36FA"/>
    <w:rsid w:val="00FC1192"/>
    <w:rsid w:val="00FC1BF3"/>
    <w:rsid w:val="00FC56A4"/>
    <w:rsid w:val="00FC592B"/>
    <w:rsid w:val="00FE106D"/>
    <w:rsid w:val="00FE251B"/>
    <w:rsid w:val="3980057B"/>
    <w:rsid w:val="4EFB6E99"/>
    <w:rsid w:val="57585C26"/>
    <w:rsid w:val="6E9447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2F596018-F7A0-45F8-849D-25212BDF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1B9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 w:type="character" w:styleId="Mention">
    <w:name w:val="Mention"/>
    <w:basedOn w:val="DefaultParagraphFont"/>
    <w:uiPriority w:val="99"/>
    <w:unhideWhenUsed/>
    <w:rsid w:val="003F63ED"/>
    <w:rPr>
      <w:color w:val="2B579A"/>
      <w:shd w:val="clear" w:color="auto" w:fill="E1DFDD"/>
    </w:rPr>
  </w:style>
  <w:style w:type="paragraph" w:styleId="Caption">
    <w:name w:val="caption"/>
    <w:basedOn w:val="Normal"/>
    <w:next w:val="Normal"/>
    <w:unhideWhenUsed/>
    <w:qFormat/>
    <w:rsid w:val="00D05A5F"/>
    <w:pPr>
      <w:spacing w:after="200"/>
    </w:pPr>
    <w:rPr>
      <w:rFonts w:ascii="Arial" w:eastAsia="SimSun" w:hAnsi="Arial"/>
      <w:i/>
      <w:iCs/>
      <w:color w:val="44546A" w:themeColor="text2"/>
      <w:sz w:val="18"/>
      <w:szCs w:val="18"/>
    </w:rPr>
  </w:style>
  <w:style w:type="character" w:customStyle="1" w:styleId="Heading2Char">
    <w:name w:val="Heading 2 Char"/>
    <w:basedOn w:val="DefaultParagraphFont"/>
    <w:link w:val="Heading2"/>
    <w:rsid w:val="00CF5BE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7396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5AIRPNAIUNRU-859666464-12942</_dlc_DocId>
    <_dlc_DocIdUrl xmlns="71c5aaf6-e6ce-465b-b873-5148d2a4c105">
      <Url>https://nokia.sharepoint.com/sites/c5g/e2earch/_layouts/15/DocIdRedir.aspx?ID=5AIRPNAIUNRU-859666464-12942</Url>
      <Description>5AIRPNAIUNRU-859666464-12942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5CE870-417A-4E8F-A6C0-8EFB3E7F4AB1}">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F4EBD90-916E-4B94-BF38-034950C91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metadata/properties"/>
    <ds:schemaRef ds:uri="71c5aaf6-e6ce-465b-b873-5148d2a4c105"/>
    <ds:schemaRef ds:uri="http://www.w3.org/XML/1998/namespace"/>
    <ds:schemaRef ds:uri="a3840f4f-04be-43d1-b2ef-6ff1382503c7"/>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83f22d2f-d16e-4be6-ad4f-29fa0b067c3c"/>
    <ds:schemaRef ds:uri="3b34c8f0-1ef5-4d1e-bb66-517ce7fe7356"/>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2010</Words>
  <Characters>10772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12757</CharactersWithSpaces>
  <SharedDoc>false</SharedDoc>
  <HyperlinkBase/>
  <HLinks>
    <vt:vector size="12" baseType="variant">
      <vt:variant>
        <vt:i4>2424927</vt:i4>
      </vt:variant>
      <vt:variant>
        <vt:i4>3</vt:i4>
      </vt:variant>
      <vt:variant>
        <vt:i4>0</vt:i4>
      </vt:variant>
      <vt:variant>
        <vt:i4>5</vt:i4>
      </vt:variant>
      <vt:variant>
        <vt:lpwstr>mailto:daniela.laselva@nokia-bell-labs.com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33</cp:revision>
  <dcterms:created xsi:type="dcterms:W3CDTF">2022-11-03T06:51:00Z</dcterms:created>
  <dcterms:modified xsi:type="dcterms:W3CDTF">2022-11-04T06:40:00Z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f91eb0c5-86fa-4efe-b689-55831d1b4ad8</vt:lpwstr>
  </property>
</Properties>
</file>